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3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</w:rPr>
      </w:r>
      <w:r>
        <w:rPr>
          <w:rFonts w:ascii="PT Astra Sans" w:hAnsi="PT Astra Sans" w:cs="PT Astra Sans"/>
          <w:color w:val="202122"/>
          <w:sz w:val="26"/>
          <w:szCs w:val="26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2"/>
          <w:szCs w:val="22"/>
          <w:shd w:val="clear" w:color="auto" w:fill="ffffff"/>
        </w:rPr>
        <w:t xml:space="preserve">20 августа 2025 года</w:t>
      </w: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</w:p>
    <w:p>
      <w:pPr>
        <w:rPr>
          <w:rFonts w:ascii="PT Astra Serif" w:hAnsi="PT Astra Serif" w:cs="PT Astra Serif"/>
          <w:b/>
          <w:bCs/>
          <w:highlight w:val="none"/>
        </w:rPr>
      </w:pPr>
      <w:r>
        <w:rPr>
          <w:rFonts w:ascii="PT Astra Serif" w:hAnsi="PT Astra Serif" w:eastAsia="PT Astra Serif" w:cs="PT Astra Serif"/>
          <w:b/>
          <w:bCs/>
          <w:highlight w:val="none"/>
        </w:rPr>
      </w:r>
      <w:r>
        <w:rPr>
          <w:rFonts w:ascii="PT Astra Serif" w:hAnsi="PT Astra Serif" w:cs="PT Astra Serif"/>
          <w:b/>
          <w:bCs/>
          <w:highlight w:val="none"/>
        </w:rPr>
      </w:r>
      <w:r>
        <w:rPr>
          <w:rFonts w:ascii="PT Astra Serif" w:hAnsi="PT Astra Serif" w:cs="PT Astra Serif"/>
          <w:b/>
          <w:bCs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b/>
          <w:bCs/>
        </w:rPr>
        <w:suppressLineNumbers w:val="0"/>
      </w:pP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  <w:t xml:space="preserve">Свирск – первый город в Иркутской области, в котором проведены комплексные кадастровые работы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  <w:r>
        <w:rPr>
          <w:b/>
          <w:bCs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В Иркутской области продолжается проведение комплексных кадастровых работ за счет бюджетных средств.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Недавно такие работы впервые в регионе были проведены на городских землях, на территории города Свирск.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На сегодня не только сделаны все необходимые замеры, но сведения уже внесены в Единый государственный реестр недвижимости.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К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ак пояснила заместитель руководителя Управления Росреестра по Иркутской области Лариса Михайловна Варфоломеева, работы проводились на территории 10 кадастровых кварталов города Свирска. В результате в реестр недвижимости внесены сведения о точных границах 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почти тысячи объектов недвижимости (515 земельных участков и 458 строений).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Кроме Свирска в реестр недвижимости были внесены границы объектов недвижимости еще по нескольким кадастровым кварталам Иркутского района. Итого на сегодня внесены результаты кадастровых работ по 14 кадастровым кварталам в отношение 1640 объектов недвижимости. </w:t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Н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апомним, что в ходе комплексных кадастровых работ определяются точные границы большого количества объектов недвижимости на определенной территории. Сейчас это особенно актуально, так как в связи с недавними изменениями законодательства зарегистрировать сде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лку с земельным участком без установленных границ теперь нельзя.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Кроме того, комплексные кадастровые работы – это удобный и бесплатный для жителей области процесс, в ходе которого будут установлены или уточнены границы участков, а также расположенных на них зданий и сооружений. 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Д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ля справки: в 2025 году комплексные кадастровые работы за счет бюджетных средств проводятся в 98 кадастровых кварталах,  расположенных  на территориях  Иркутского, Шелеховского, Киренского, Нижнеудинского, Слюдянского, Заларинского, Зиминского, Нижнеилимск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ого, Усть-Удинского, Аларского, Эхирит-Булагатского районов, Чунского муниципального округа и городов Свирск, Тулун.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erif" w:hAnsi="PT Astra Serif" w:cs="PT Astra Serif"/>
          <w:bCs/>
          <w:i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erif" w:hAnsi="PT Astra Serif" w:cs="PT Astra Serif"/>
          <w:bCs/>
          <w:i/>
          <w:sz w:val="24"/>
          <w:szCs w:val="24"/>
          <w:highlight w:val="none"/>
        </w:rPr>
      </w:r>
      <w:r>
        <w:rPr>
          <w:rFonts w:ascii="PT Astra Serif" w:hAnsi="PT Astra Serif" w:cs="PT Astra Serif"/>
          <w:bCs/>
          <w:i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426" w:right="849" w:bottom="113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6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6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6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6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6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6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6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6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6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6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6"/>
    <w:link w:val="687"/>
    <w:uiPriority w:val="99"/>
  </w:style>
  <w:style w:type="paragraph" w:styleId="689">
    <w:name w:val="Footer"/>
    <w:basedOn w:val="835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6"/>
    <w:link w:val="689"/>
    <w:uiPriority w:val="99"/>
  </w:style>
  <w:style w:type="paragraph" w:styleId="691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Balloon Text"/>
    <w:basedOn w:val="835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6"/>
    <w:link w:val="839"/>
    <w:uiPriority w:val="99"/>
    <w:semiHidden/>
    <w:rPr>
      <w:rFonts w:ascii="Segoe UI" w:hAnsi="Segoe UI" w:cs="Segoe UI"/>
      <w:sz w:val="18"/>
      <w:szCs w:val="18"/>
    </w:rPr>
  </w:style>
  <w:style w:type="character" w:styleId="841">
    <w:name w:val="Hyperlink"/>
    <w:basedOn w:val="836"/>
    <w:uiPriority w:val="99"/>
    <w:unhideWhenUsed/>
    <w:rPr>
      <w:color w:val="0563c1" w:themeColor="hyperlink"/>
      <w:u w:val="single"/>
    </w:rPr>
  </w:style>
  <w:style w:type="paragraph" w:styleId="842">
    <w:name w:val="List Paragraph"/>
    <w:basedOn w:val="835"/>
    <w:uiPriority w:val="34"/>
    <w:qFormat/>
    <w:pPr>
      <w:contextualSpacing/>
      <w:ind w:left="720"/>
    </w:pPr>
  </w:style>
  <w:style w:type="table" w:styleId="843">
    <w:name w:val="Table Grid"/>
    <w:basedOn w:val="83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4" w:customStyle="1">
    <w:name w:val="object"/>
    <w:basedOn w:val="836"/>
  </w:style>
  <w:style w:type="paragraph" w:styleId="845">
    <w:name w:val="Normal (Web)"/>
    <w:basedOn w:val="83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6">
    <w:name w:val="Strong"/>
    <w:basedOn w:val="836"/>
    <w:uiPriority w:val="22"/>
    <w:qFormat/>
    <w:rPr>
      <w:b/>
      <w:bCs/>
    </w:rPr>
  </w:style>
  <w:style w:type="character" w:styleId="847">
    <w:name w:val="Emphasis"/>
    <w:basedOn w:val="836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51</cp:revision>
  <dcterms:created xsi:type="dcterms:W3CDTF">2024-02-13T03:39:00Z</dcterms:created>
  <dcterms:modified xsi:type="dcterms:W3CDTF">2025-08-19T06:43:52Z</dcterms:modified>
</cp:coreProperties>
</file>