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3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</w:rPr>
      </w:r>
      <w:r>
        <w:rPr>
          <w:rFonts w:ascii="PT Astra Sans" w:hAnsi="PT Astra Sans" w:cs="PT Astra Sans"/>
          <w:color w:val="202122"/>
          <w:sz w:val="26"/>
          <w:szCs w:val="26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2"/>
          <w:szCs w:val="22"/>
          <w:shd w:val="clear" w:color="auto" w:fill="ffffff"/>
        </w:rPr>
        <w:t xml:space="preserve">31 июля 2025 года</w:t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</w:p>
    <w:p>
      <w:pPr>
        <w:rPr>
          <w:b/>
          <w:bCs/>
        </w:rPr>
      </w:pPr>
      <w:r>
        <w:rPr>
          <w:rFonts w:ascii="PT Astra Serif" w:hAnsi="PT Astra Serif" w:cs="PT Astra Serif"/>
          <w:b/>
          <w:bCs/>
        </w:rPr>
        <w:t xml:space="preserve">Какие заявления можно подать в Росреестр без усиленной электронной подписи</w:t>
      </w:r>
      <w:r>
        <w:rPr>
          <w:rFonts w:ascii="PT Astra Serif" w:hAnsi="PT Astra Serif" w:cs="PT Astra Serif"/>
          <w:b/>
          <w:bCs/>
        </w:rPr>
      </w:r>
    </w:p>
    <w:p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r>
        <w:rPr>
          <w:rFonts w:ascii="PT Astra Serif" w:hAnsi="PT Astra Serif" w:cs="PT Astra Serif"/>
        </w:rPr>
        <w:t xml:space="preserve">Управление Росреестра по Иркутской области сообщает об упрощении способа подачи ряда заявлений в электронной форме через личный кабинет сайта Росреестра.</w:t>
      </w:r>
      <w:r>
        <w:rPr>
          <w:rFonts w:ascii="PT Astra Serif" w:hAnsi="PT Astra Serif" w:cs="PT Astra Serif"/>
        </w:rPr>
      </w:r>
    </w:p>
    <w:p>
      <w:r>
        <w:rPr>
          <w:rFonts w:ascii="PT Astra Serif" w:hAnsi="PT Astra Serif" w:cs="PT Astra Serif"/>
        </w:rPr>
        <w:t xml:space="preserve">В личном кабинете на сайте Росреестра можно подать документы без УКЭП (усиленной квалифицированной электронной подписи).</w:t>
      </w:r>
      <w:r>
        <w:rPr>
          <w:rFonts w:ascii="PT Astra Serif" w:hAnsi="PT Astra Serif" w:cs="PT Astra Serif"/>
        </w:rPr>
      </w:r>
    </w:p>
    <w:p>
      <w:r>
        <w:rPr>
          <w:rFonts w:ascii="PT Astra Serif" w:hAnsi="PT Astra Serif" w:cs="PT Astra Serif"/>
        </w:rPr>
        <w:t xml:space="preserve">При подписании таких заявлений достаточно пройти авторизацию с помощью сайта Госуслуг.</w:t>
      </w:r>
      <w:r>
        <w:rPr>
          <w:rFonts w:ascii="PT Astra Serif" w:hAnsi="PT Astra Serif" w:cs="PT Astra Serif"/>
        </w:rPr>
      </w:r>
    </w:p>
    <w:p>
      <w:r>
        <w:rPr>
          <w:rFonts w:ascii="PT Astra Serif" w:hAnsi="PT Astra Serif" w:cs="PT Astra Serif"/>
        </w:rPr>
        <w:t xml:space="preserve">Речь идет о заявлениях:</w:t>
      </w:r>
      <w:r>
        <w:rPr>
          <w:rFonts w:ascii="PT Astra Serif" w:hAnsi="PT Astra Serif" w:cs="PT Astra Serif"/>
        </w:rPr>
      </w:r>
    </w:p>
    <w:p>
      <w:r>
        <w:rPr>
          <w:rFonts w:ascii="PT Astra Serif" w:hAnsi="PT Astra Serif" w:cs="PT Astra Serif"/>
        </w:rPr>
        <w:t xml:space="preserve">-  о невозможности совершения сделок без личного участия правообладателя;</w:t>
      </w:r>
      <w:r>
        <w:rPr>
          <w:rFonts w:ascii="PT Astra Serif" w:hAnsi="PT Astra Serif" w:cs="PT Astra Serif"/>
        </w:rPr>
      </w:r>
    </w:p>
    <w:p>
      <w:r>
        <w:rPr>
          <w:rFonts w:ascii="PT Astra Serif" w:hAnsi="PT Astra Serif" w:cs="PT Astra Serif"/>
        </w:rPr>
        <w:t xml:space="preserve">- о кадастровом учете в связи с изменением основных сведений об объекте недвижимости;</w:t>
      </w:r>
      <w:r>
        <w:rPr>
          <w:rFonts w:ascii="PT Astra Serif" w:hAnsi="PT Astra Serif" w:cs="PT Astra Serif"/>
        </w:rPr>
      </w:r>
    </w:p>
    <w:p>
      <w:r>
        <w:rPr>
          <w:rFonts w:ascii="PT Astra Serif" w:hAnsi="PT Astra Serif" w:cs="PT Astra Serif"/>
        </w:rPr>
        <w:t xml:space="preserve">- о кадастровом учете и регистрации права собственности на построенный  или реконструированный индивидуальный жилой или садовый дом;</w:t>
      </w:r>
      <w:r>
        <w:rPr>
          <w:rFonts w:ascii="PT Astra Serif" w:hAnsi="PT Astra Serif" w:cs="PT Astra Serif"/>
        </w:rPr>
      </w:r>
    </w:p>
    <w:p>
      <w:r>
        <w:rPr>
          <w:rFonts w:ascii="PT Astra Serif" w:hAnsi="PT Astra Serif" w:cs="PT Astra Serif"/>
        </w:rPr>
        <w:t xml:space="preserve">- о кадастровом учете и регистрации прав в отношении земельных участков, которые образуются при перераспределении земель государственной или муниципальной собственности, и участков, находящихся в частной собственности;</w:t>
      </w:r>
      <w:r>
        <w:rPr>
          <w:rFonts w:ascii="PT Astra Serif" w:hAnsi="PT Astra Serif" w:cs="PT Astra Serif"/>
        </w:rPr>
      </w:r>
    </w:p>
    <w:p>
      <w:r>
        <w:rPr>
          <w:rFonts w:ascii="PT Astra Serif" w:hAnsi="PT Astra Serif" w:cs="PT Astra Serif"/>
        </w:rPr>
        <w:t xml:space="preserve">- о кадастровом учете и регистрации прав при образовании двух и более земельных участков в результате раздела, а также образования земельного участка в результате объединения с другими участками;</w:t>
      </w:r>
      <w:r>
        <w:rPr>
          <w:rFonts w:ascii="PT Astra Serif" w:hAnsi="PT Astra Serif" w:cs="PT Astra Serif"/>
        </w:rPr>
      </w:r>
    </w:p>
    <w:p>
      <w:r>
        <w:rPr>
          <w:rFonts w:ascii="PT Astra Serif" w:hAnsi="PT Astra Serif" w:cs="PT Astra Serif"/>
        </w:rPr>
        <w:t xml:space="preserve">- о внесении в Единый государственный реестр недвижимости сведений о ранее учтенном объекте недвижимости.</w:t>
      </w:r>
      <w:r>
        <w:rPr>
          <w:rFonts w:ascii="PT Astra Serif" w:hAnsi="PT Astra Serif" w:cs="PT Astra Serif"/>
        </w:rPr>
      </w:r>
    </w:p>
    <w:p>
      <w:r>
        <w:rPr>
          <w:rFonts w:ascii="PT Astra Serif" w:hAnsi="PT Astra Serif" w:cs="PT Astra Serif"/>
        </w:rPr>
        <w:t xml:space="preserve">Как пояснил руководитель Управления Росреестра по Иркутской области Виктор Петрович Жердев, эта новость важна для жителей Иркутской области, которые не имеют усиленной электронной подписи. Кроме того, подавать такие заявления в Росреестр на сегодня действит</w:t>
      </w:r>
      <w:r>
        <w:rPr>
          <w:rFonts w:ascii="PT Astra Serif" w:hAnsi="PT Astra Serif" w:cs="PT Astra Serif"/>
        </w:rPr>
        <w:t xml:space="preserve">ельно удобнее в электронной форме. Это можно сделать в любое время из дома или со своего рабочего места. Не требуется ехать в пункт приема МФЦ и ожидать там своей очереди. Также не нужно тратить свое время и деньги на получение усиленной электронной подписи</w:t>
      </w:r>
      <w:r>
        <w:rPr>
          <w:rFonts w:ascii="PT Astra Serif" w:hAnsi="PT Astra Serif" w:cs="PT Astra Serif"/>
        </w:rPr>
        <w:t xml:space="preserve">. </w:t>
      </w:r>
      <w:r>
        <w:rPr>
          <w:rFonts w:ascii="PT Astra Serif" w:hAnsi="PT Astra Serif" w:cs="PT Astra Serif"/>
        </w:rPr>
      </w:r>
    </w:p>
    <w:p>
      <w:r>
        <w:rPr>
          <w:rFonts w:ascii="PT Astra Serif" w:hAnsi="PT Astra Serif" w:cs="PT Astra Serif"/>
        </w:rPr>
        <w:t xml:space="preserve">Кстати, дополнительным бонусом будет то, что процесс оформления в Росреестре документов, поданных в электронной форме, происходит очень оперативно – в течение 1 дня. </w:t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Вопросы по данной теме можно задать по бесплатному справочному телефону Управления Росреестра по Иркутской области 8(3952) 450-150.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cs="PT Astra Serif"/>
          <w:bCs/>
          <w:i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erif" w:hAnsi="PT Astra Serif" w:cs="PT Astra Serif"/>
          <w:bCs/>
          <w:i/>
          <w:sz w:val="24"/>
          <w:szCs w:val="24"/>
          <w:highlight w:val="none"/>
        </w:rPr>
      </w:r>
      <w:r>
        <w:rPr>
          <w:rFonts w:ascii="PT Astra Serif" w:hAnsi="PT Astra Serif" w:cs="PT Astra Serif"/>
          <w:bCs/>
          <w:i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426" w:right="849" w:bottom="11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6"/>
    <w:link w:val="687"/>
    <w:uiPriority w:val="99"/>
  </w:style>
  <w:style w:type="paragraph" w:styleId="689">
    <w:name w:val="Footer"/>
    <w:basedOn w:val="83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6"/>
    <w:link w:val="689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Balloon Text"/>
    <w:basedOn w:val="835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6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Hyperlink"/>
    <w:basedOn w:val="836"/>
    <w:uiPriority w:val="99"/>
    <w:unhideWhenUsed/>
    <w:rPr>
      <w:color w:val="0563c1" w:themeColor="hyperlink"/>
      <w:u w:val="single"/>
    </w:rPr>
  </w:style>
  <w:style w:type="paragraph" w:styleId="842">
    <w:name w:val="List Paragraph"/>
    <w:basedOn w:val="835"/>
    <w:uiPriority w:val="34"/>
    <w:qFormat/>
    <w:pPr>
      <w:contextualSpacing/>
      <w:ind w:left="720"/>
    </w:pPr>
  </w:style>
  <w:style w:type="table" w:styleId="843">
    <w:name w:val="Table Grid"/>
    <w:basedOn w:val="83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4" w:customStyle="1">
    <w:name w:val="object"/>
    <w:basedOn w:val="836"/>
  </w:style>
  <w:style w:type="paragraph" w:styleId="845">
    <w:name w:val="Normal (Web)"/>
    <w:basedOn w:val="83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>
    <w:name w:val="Strong"/>
    <w:basedOn w:val="836"/>
    <w:uiPriority w:val="22"/>
    <w:qFormat/>
    <w:rPr>
      <w:b/>
      <w:bCs/>
    </w:rPr>
  </w:style>
  <w:style w:type="character" w:styleId="847">
    <w:name w:val="Emphasis"/>
    <w:basedOn w:val="83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46</cp:revision>
  <dcterms:created xsi:type="dcterms:W3CDTF">2024-02-13T03:39:00Z</dcterms:created>
  <dcterms:modified xsi:type="dcterms:W3CDTF">2025-07-31T01:06:17Z</dcterms:modified>
</cp:coreProperties>
</file>