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14 апреля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PT Astra Sans" w:hAnsi="PT Astra Sans" w:cs="PT Astra Sans"/>
          <w:sz w:val="22"/>
          <w:szCs w:val="22"/>
        </w:rPr>
      </w:pPr>
      <w:r>
        <w:rPr>
          <w:rFonts w:ascii="PT Astra Sans" w:hAnsi="PT Astra Sans" w:eastAsia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0"/>
        <w:jc w:val="both"/>
        <w:tabs>
          <w:tab w:val="center" w:pos="4961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Узнать о границах особо охраняемых природных территорий можно на публичной кадастровой карте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color w:val="292c2f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292c2f"/>
          <w:sz w:val="24"/>
          <w:szCs w:val="24"/>
        </w:rPr>
        <w:t xml:space="preserve">Продолжаем знакомить с возможностями, которые предоставляет цифровая платформа «Национальная система пространственных данных» (НСПД). Сервисы НСПД позволяют сегодня не т</w:t>
      </w:r>
      <w:r>
        <w:rPr>
          <w:rFonts w:ascii="Liberation Sans" w:hAnsi="Liberation Sans" w:cs="Liberation Sans"/>
          <w:color w:val="292c2f"/>
          <w:sz w:val="24"/>
          <w:szCs w:val="24"/>
        </w:rPr>
        <w:t xml:space="preserve">олько ознакомиться с объектами недвижимости, сведения о которых внесены в Единый государственный реестр недвижимости, но и узнать о границах земель в Иркутской области, имеющих особый правовой статус, таких как особо охраняемые природные территории (ООПТ).</w:t>
      </w:r>
      <w:r>
        <w:rPr>
          <w:rFonts w:ascii="Liberation Sans" w:hAnsi="Liberation Sans" w:cs="Liberation Sans"/>
          <w:color w:val="292c2f"/>
          <w:sz w:val="24"/>
          <w:szCs w:val="24"/>
        </w:rPr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color w:val="292c2f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В 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Иркутской области находятся два государственных природных заповедника – Витимский государственный природный заповедник, Байкало-Ленский государственный природный заповедник и один национальный парк федерального значения «Прибайкальский национальный парк». </w:t>
      </w:r>
      <w:r>
        <w:rPr>
          <w:rFonts w:ascii="Liberation Sans" w:hAnsi="Liberation Sans" w:cs="Liberation Sans"/>
          <w:color w:val="292c2f"/>
          <w:sz w:val="24"/>
          <w:szCs w:val="24"/>
        </w:rPr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color w:val="292c2f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На публичной кадастровой карте в сервисе НСПД также можно увидеть ООПТ регионального значения таких объектов например, как: Гаженский источник, Пещера Чекановского, Таловский озерно-болотный комплекс, Пещера Аргараканская. 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color w:val="292c2f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ООПТ местного значения включают такие территории как: Кайская роща, Водоохранная зона Ершовского водозабора, Птичья Гавань.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color w:val="292c2f"/>
          <w:sz w:val="24"/>
          <w:szCs w:val="24"/>
        </w:rPr>
      </w:pP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Чтобы ознакомиться с границами ООПТ и их описанием, необходимо зайти на сайт 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nspd.gov.ru и авторизоваться на портале Госуслуг. После этого 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в разделе «Публичная кад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  <w:t xml:space="preserve">астровая карта» нужно последовательно выбрать из выпадающего списка: «Тематический набор по умолчанию» - «Росреестр» - «ФГИС ЕГРН» - «Природные территории» - «Особо охраняемые природные территории», после чего ООПТ, внесенные в ЕГРН, отобразятся на карте. </w:t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292c2f"/>
          <w:sz w:val="24"/>
          <w:szCs w:val="24"/>
        </w:rPr>
      </w:r>
    </w:p>
    <w:p>
      <w:pPr>
        <w:ind w:left="0" w:right="0" w:firstLine="0"/>
        <w:jc w:val="both"/>
        <w:rPr>
          <w:rFonts w:ascii="Liberation Sans" w:hAnsi="Liberation Sans" w:cs="Liberation Sans"/>
          <w:color w:val="292c2f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292c2f"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i/>
          <w:iCs/>
          <w:sz w:val="24"/>
          <w:szCs w:val="24"/>
          <w:highlight w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Style w:val="837"/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  <w:t xml:space="preserve">Новость в МАХ: </w:t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hyperlink r:id="rId11" w:tooltip="https://max.ru/id3808114653_gos/AZ2KIsNsLy0" w:history="1">
        <w:r>
          <w:rPr>
            <w:rStyle w:val="837"/>
            <w:rFonts w:ascii="Liberation Sans" w:hAnsi="Liberation Sans" w:cs="Liberation Sans"/>
            <w:bCs/>
            <w:i/>
            <w:sz w:val="24"/>
            <w:szCs w:val="24"/>
            <w:highlight w:val="none"/>
          </w:rPr>
          <w:t xml:space="preserve">https://max.ru/id3808114653_gos/AZ2KIsNsLy0</w:t>
        </w:r>
        <w:r>
          <w:rPr>
            <w:rStyle w:val="837"/>
            <w:rFonts w:ascii="Liberation Sans" w:hAnsi="Liberation Sans" w:cs="Liberation Sans"/>
            <w:bCs/>
            <w:i/>
            <w:sz w:val="24"/>
            <w:szCs w:val="24"/>
            <w:highlight w:val="none"/>
          </w:rPr>
        </w:r>
        <w:r>
          <w:rPr>
            <w:rStyle w:val="837"/>
            <w:rFonts w:ascii="Liberation Sans" w:hAnsi="Liberation Sans" w:cs="Liberation Sans"/>
            <w:bCs/>
            <w:i/>
            <w:sz w:val="24"/>
            <w:szCs w:val="24"/>
            <w:highlight w:val="none"/>
          </w:rPr>
        </w:r>
      </w:hyperlink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Style w:val="837"/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  <w:r>
        <w:rPr>
          <w:rFonts w:ascii="Liberation Sans" w:hAnsi="Liberation Sans" w:cs="Liberation Sans"/>
          <w:bCs/>
          <w:i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T Astra Sans">
    <w:panose1 w:val="020B0603020203020204"/>
  </w:font>
  <w:font w:name="Times New Roman">
    <w:panose1 w:val="02020603050405020304"/>
  </w:font>
  <w:font w:name="Inter V">
    <w:panose1 w:val="02000508030000020003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max.ru/id3808114653_gos/AZ2KIsNsLy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39</cp:revision>
  <dcterms:created xsi:type="dcterms:W3CDTF">2024-02-13T03:39:00Z</dcterms:created>
  <dcterms:modified xsi:type="dcterms:W3CDTF">2026-04-14T07:14:35Z</dcterms:modified>
</cp:coreProperties>
</file>