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3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>
              <w:rPr>
                <w:rFonts w:cs="Times New Roman"/>
                <w:sz w:val="24"/>
                <w:szCs w:val="24"/>
              </w:rPr>
              <w:t xml:space="preserve">20 января 2025 </w:t>
            </w:r>
            <w:r>
              <w:rPr>
                <w:rFonts w:cs="Times New Roman"/>
                <w:sz w:val="24"/>
                <w:szCs w:val="24"/>
              </w:rPr>
              <w:t xml:space="preserve">года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contextualSpacing/>
        <w:ind w:firstLine="426"/>
        <w:jc w:val="both"/>
        <w:spacing w:after="0" w:line="240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after="0" w:line="276" w:lineRule="auto"/>
        <w:rPr>
          <w:rFonts w:ascii="Arial" w:hAnsi="Arial" w:cs="Arial"/>
          <w:b/>
          <w:color w:val="212529"/>
          <w:shd w:val="clear" w:color="auto" w:fill="ffffff"/>
        </w:rPr>
      </w:pPr>
      <w:r>
        <w:rPr>
          <w:rFonts w:ascii="Arial" w:hAnsi="Arial" w:cs="Arial"/>
          <w:b/>
          <w:color w:val="212529"/>
          <w:shd w:val="clear" w:color="auto" w:fill="ffffff"/>
        </w:rPr>
      </w:r>
      <w:r>
        <w:rPr>
          <w:rFonts w:ascii="Arial" w:hAnsi="Arial" w:cs="Arial"/>
          <w:b/>
          <w:color w:val="212529"/>
          <w:shd w:val="clear" w:color="auto" w:fill="ffffff"/>
        </w:rPr>
      </w:r>
    </w:p>
    <w:p>
      <w:pPr>
        <w:jc w:val="both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none"/>
          <w:shd w:val="clear" w:color="auto" w:fill="ffffff"/>
        </w:rPr>
      </w:r>
      <w:r>
        <w:rPr>
          <w:rFonts w:ascii="Arial" w:hAnsi="Arial" w:cs="Arial"/>
          <w:b/>
          <w:sz w:val="24"/>
          <w:szCs w:val="24"/>
          <w:highlight w:val="none"/>
          <w:shd w:val="clear" w:color="auto" w:fill="ffffff"/>
        </w:rPr>
      </w:r>
    </w:p>
    <w:p>
      <w:pPr>
        <w:jc w:val="both"/>
        <w:spacing w:after="0" w:line="276" w:lineRule="auto"/>
        <w:rPr>
          <w:rFonts w:ascii="PT Astra Sans" w:hAnsi="PT Astra Sans" w:cs="PT Astra Sans"/>
          <w:b/>
          <w:bCs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b/>
          <w:sz w:val="26"/>
          <w:szCs w:val="26"/>
          <w:shd w:val="clear" w:color="auto" w:fill="ffffff"/>
        </w:rPr>
        <w:t xml:space="preserve">Договор дарения недвижимости: изменения в законодательстве в сфере государственной регистрации прав на недвижимое имущество </w:t>
      </w:r>
      <w:r>
        <w:rPr>
          <w:rFonts w:ascii="PT Astra Sans" w:hAnsi="PT Astra Sans" w:cs="PT Astra Sans"/>
          <w:b/>
          <w:bCs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b/>
          <w:bCs/>
          <w:sz w:val="26"/>
          <w:szCs w:val="26"/>
          <w:highlight w:val="none"/>
          <w:shd w:val="clear" w:color="auto" w:fill="ffffff"/>
        </w:rPr>
      </w:r>
    </w:p>
    <w:p>
      <w:pPr>
        <w:jc w:val="both"/>
        <w:spacing w:after="0" w:line="276" w:lineRule="auto"/>
        <w:rPr>
          <w:rFonts w:ascii="PT Astra Sans" w:hAnsi="PT Astra Sans" w:cs="PT Astra Sans"/>
          <w:b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b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b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b/>
          <w:sz w:val="26"/>
          <w:szCs w:val="26"/>
          <w:shd w:val="clear" w:color="auto" w:fill="ffffff"/>
        </w:rPr>
      </w:r>
    </w:p>
    <w:p>
      <w:pPr>
        <w:jc w:val="both"/>
        <w:rPr>
          <w:rFonts w:ascii="PT Astra Sans" w:hAnsi="PT Astra Sans" w:cs="PT Astra Sans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sz w:val="26"/>
          <w:szCs w:val="26"/>
          <w:shd w:val="clear" w:color="auto" w:fill="ffffff"/>
        </w:rPr>
      </w:r>
    </w:p>
    <w:p>
      <w:pPr>
        <w:jc w:val="both"/>
        <w:rPr>
          <w:rFonts w:ascii="PT Astra Sans" w:hAnsi="PT Astra Sans" w:cs="PT Astra Sans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sz w:val="26"/>
          <w:szCs w:val="26"/>
        </w:rPr>
        <w:t xml:space="preserve">Управление Росреестра по Иркутской области информирует об изменениях в законодательстве в сфере государственной регистрации прав на недвижимое имущество. С 13 января 2025 года предусмотрено обязательное нотариальное удостоверение договора дарения недвижимого имущества, заключенного между гражданами – необходимого для государственной регистрации прав документа.  </w:t>
      </w:r>
      <w:r>
        <w:rPr>
          <w:rFonts w:ascii="PT Astra Sans" w:hAnsi="PT Astra Sans" w:cs="PT Astra Sans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6"/>
          <w:szCs w:val="26"/>
        </w:rPr>
      </w:pPr>
      <w:r>
        <w:rPr>
          <w:rFonts w:ascii="PT Astra Sans" w:hAnsi="PT Astra Sans" w:eastAsia="PT Astra Sans" w:cs="PT Astra Sans"/>
          <w:sz w:val="26"/>
          <w:szCs w:val="26"/>
        </w:rPr>
        <w:t xml:space="preserve">Подробно об этом -  в информационных карточках</w:t>
      </w:r>
      <w:r>
        <w:rPr>
          <w:rFonts w:ascii="PT Astra Sans" w:hAnsi="PT Astra Sans" w:eastAsia="PT Astra Sans" w:cs="PT Astra Sans"/>
          <w:sz w:val="26"/>
          <w:szCs w:val="26"/>
        </w:rPr>
        <w:t xml:space="preserve"> Управления Росреестра по Иркутской области</w:t>
      </w:r>
      <w:r>
        <w:rPr>
          <w:rFonts w:ascii="PT Astra Sans" w:hAnsi="PT Astra Sans" w:eastAsia="PT Astra Sans" w:cs="PT Astra Sans"/>
          <w:sz w:val="26"/>
          <w:szCs w:val="26"/>
        </w:rPr>
        <w:t xml:space="preserve">.</w:t>
      </w:r>
      <w:r>
        <w:rPr>
          <w:rFonts w:ascii="PT Astra Sans" w:hAnsi="PT Astra Sans" w:cs="PT Astra Sans"/>
          <w:sz w:val="26"/>
          <w:szCs w:val="26"/>
        </w:rPr>
      </w:r>
      <w:r>
        <w:rPr>
          <w:rFonts w:ascii="PT Astra Sans" w:hAnsi="PT Astra Sans" w:cs="PT Astra Sans"/>
          <w:sz w:val="26"/>
          <w:szCs w:val="26"/>
        </w:rPr>
      </w:r>
    </w:p>
    <w:p>
      <w:pPr>
        <w:jc w:val="both"/>
        <w:spacing w:after="0" w:line="276" w:lineRule="auto"/>
        <w:rPr>
          <w:rFonts w:ascii="PT Astra Sans" w:hAnsi="PT Astra Sans" w:cs="PT Astra Sans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sz w:val="26"/>
          <w:szCs w:val="26"/>
          <w:shd w:val="clear" w:color="auto" w:fill="ffffff"/>
        </w:rPr>
      </w:r>
    </w:p>
    <w:p>
      <w:pPr>
        <w:jc w:val="both"/>
        <w:spacing w:after="0" w:line="276" w:lineRule="auto"/>
        <w:rPr>
          <w:rFonts w:ascii="PT Astra Sans" w:hAnsi="PT Astra Sans" w:cs="PT Astra Sans"/>
          <w:b/>
          <w:bCs/>
          <w:sz w:val="26"/>
          <w:szCs w:val="26"/>
        </w:rPr>
      </w:pPr>
      <w:r>
        <w:rPr>
          <w:rFonts w:ascii="PT Astra Sans" w:hAnsi="PT Astra Sans" w:eastAsia="PT Astra Sans" w:cs="PT Astra Sans"/>
          <w:b/>
          <w:bCs/>
          <w:sz w:val="26"/>
          <w:szCs w:val="26"/>
        </w:rPr>
      </w:r>
      <w:r>
        <w:rPr>
          <w:rFonts w:ascii="PT Astra Sans" w:hAnsi="PT Astra Sans" w:cs="PT Astra Sans"/>
          <w:b/>
          <w:bCs/>
          <w:sz w:val="26"/>
          <w:szCs w:val="26"/>
        </w:rPr>
      </w:r>
      <w:r>
        <w:rPr>
          <w:rFonts w:ascii="PT Astra Sans" w:hAnsi="PT Astra Sans" w:cs="PT Astra Sans"/>
          <w:b/>
          <w:bCs/>
          <w:sz w:val="26"/>
          <w:szCs w:val="26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i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i/>
          <w:sz w:val="26"/>
          <w:szCs w:val="26"/>
          <w:shd w:val="clear" w:color="auto" w:fill="ffffff"/>
        </w:rPr>
        <w:t xml:space="preserve">Пресс-служба Управления Росреестра по Иркутской области</w:t>
      </w:r>
      <w:r>
        <w:rPr>
          <w:rFonts w:ascii="PT Astra Sans" w:hAnsi="PT Astra Sans" w:cs="PT Astra Sans"/>
          <w:i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i/>
          <w:sz w:val="26"/>
          <w:szCs w:val="26"/>
          <w:shd w:val="clear" w:color="auto" w:fill="ffffff"/>
        </w:rPr>
      </w:r>
    </w:p>
    <w:p>
      <w:pPr>
        <w:jc w:val="both"/>
        <w:spacing w:after="0" w:line="276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  <w:shd w:val="clear" w:color="auto" w:fill="ffffff"/>
        </w:rPr>
      </w:r>
    </w:p>
    <w:p>
      <w:pPr>
        <w:jc w:val="both"/>
        <w:spacing w:after="0" w:line="276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  <w:shd w:val="clear" w:color="auto" w:fill="ffffff"/>
        </w:rPr>
      </w:r>
    </w:p>
    <w:p>
      <w:pPr>
        <w:spacing w:line="276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76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76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76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76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76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jc w:val="both"/>
        <w:spacing w:after="0"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</w:r>
      <w:r>
        <w:rPr>
          <w:rFonts w:ascii="Arial" w:hAnsi="Arial" w:cs="Arial"/>
          <w:shd w:val="clear" w:color="auto" w:fill="ffffff"/>
        </w:rPr>
      </w:r>
    </w:p>
    <w:p>
      <w:pPr>
        <w:spacing w:line="276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sectPr>
      <w:footnotePr/>
      <w:endnotePr/>
      <w:type w:val="nextPage"/>
      <w:pgSz w:w="11906" w:h="16838" w:orient="portrait"/>
      <w:pgMar w:top="567" w:right="707" w:bottom="568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67"/>
    <w:uiPriority w:val="99"/>
  </w:style>
  <w:style w:type="character" w:styleId="45">
    <w:name w:val="Footer Char"/>
    <w:basedOn w:val="656"/>
    <w:link w:val="669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Balloon Text"/>
    <w:basedOn w:val="655"/>
    <w:link w:val="6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0" w:customStyle="1">
    <w:name w:val="Текст выноски Знак"/>
    <w:basedOn w:val="656"/>
    <w:link w:val="659"/>
    <w:uiPriority w:val="99"/>
    <w:semiHidden/>
    <w:rPr>
      <w:rFonts w:ascii="Segoe UI" w:hAnsi="Segoe UI" w:cs="Segoe UI"/>
      <w:sz w:val="18"/>
      <w:szCs w:val="18"/>
    </w:rPr>
  </w:style>
  <w:style w:type="character" w:styleId="661">
    <w:name w:val="Hyperlink"/>
    <w:basedOn w:val="656"/>
    <w:uiPriority w:val="99"/>
    <w:unhideWhenUsed/>
    <w:rPr>
      <w:color w:val="0563c1" w:themeColor="hyperlink"/>
      <w:u w:val="single"/>
    </w:rPr>
  </w:style>
  <w:style w:type="paragraph" w:styleId="662">
    <w:name w:val="List Paragraph"/>
    <w:basedOn w:val="655"/>
    <w:uiPriority w:val="34"/>
    <w:qFormat/>
    <w:pPr>
      <w:contextualSpacing/>
      <w:ind w:left="720"/>
    </w:pPr>
  </w:style>
  <w:style w:type="table" w:styleId="663">
    <w:name w:val="Table Grid"/>
    <w:basedOn w:val="6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4" w:customStyle="1">
    <w:name w:val="object"/>
    <w:basedOn w:val="656"/>
  </w:style>
  <w:style w:type="paragraph" w:styleId="665">
    <w:name w:val="Normal (Web)"/>
    <w:basedOn w:val="65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6">
    <w:name w:val="Emphasis"/>
    <w:basedOn w:val="656"/>
    <w:uiPriority w:val="20"/>
    <w:qFormat/>
    <w:rPr>
      <w:i/>
      <w:iCs/>
    </w:rPr>
  </w:style>
  <w:style w:type="paragraph" w:styleId="667">
    <w:name w:val="Header"/>
    <w:basedOn w:val="655"/>
    <w:link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56"/>
    <w:link w:val="667"/>
    <w:uiPriority w:val="99"/>
  </w:style>
  <w:style w:type="paragraph" w:styleId="669">
    <w:name w:val="Footer"/>
    <w:basedOn w:val="655"/>
    <w:link w:val="6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56"/>
    <w:link w:val="669"/>
    <w:uiPriority w:val="99"/>
  </w:style>
  <w:style w:type="paragraph" w:styleId="671">
    <w:name w:val="Body Text"/>
    <w:basedOn w:val="655"/>
    <w:link w:val="673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672" w:customStyle="1">
    <w:name w:val="Основной текст Знак"/>
    <w:basedOn w:val="656"/>
    <w:uiPriority w:val="99"/>
    <w:semiHidden/>
  </w:style>
  <w:style w:type="character" w:styleId="673" w:customStyle="1">
    <w:name w:val="Основной текст Знак1"/>
    <w:basedOn w:val="656"/>
    <w:link w:val="671"/>
    <w:rPr>
      <w:rFonts w:ascii="Arial" w:hAnsi="Arial" w:eastAsia="Times New Roman" w:cs="Arial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</cp:revision>
  <dcterms:created xsi:type="dcterms:W3CDTF">2024-09-19T01:11:00Z</dcterms:created>
  <dcterms:modified xsi:type="dcterms:W3CDTF">2025-01-20T05:03:23Z</dcterms:modified>
</cp:coreProperties>
</file>