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7 февраля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eastAsia="PT Astra Sans" w:cs="PT Astra Sans"/>
          <w:color w:val="202122"/>
          <w:sz w:val="26"/>
          <w:szCs w:val="26"/>
          <w:highlight w:val="none"/>
          <w:shd w:val="clear" w:color="auto" w:fill="ffffff"/>
        </w:rPr>
      </w:r>
    </w:p>
    <w:p>
      <w:pPr>
        <w:ind w:left="0" w:right="0" w:firstLine="0"/>
        <w:rPr>
          <w:rFonts w:ascii="PT Astra Serif" w:hAnsi="PT Astra Serif" w:cs="PT Astra Serif"/>
          <w:b/>
          <w:bCs/>
          <w:sz w:val="24"/>
          <w:szCs w:val="24"/>
          <w:highlight w:val="none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Изменить вид разрешенного использования участка, чтобы не платить штрафы</w:t>
      </w:r>
      <w:r>
        <w:rPr>
          <w:b/>
          <w:bCs/>
        </w:rPr>
      </w:r>
    </w:p>
    <w:p>
      <w:pPr>
        <w:ind w:left="0" w:right="0" w:firstLine="0"/>
        <w:rPr>
          <w:rFonts w:ascii="PT Astra Serif" w:hAnsi="PT Astra Serif" w:cs="PT Astra Serif"/>
          <w:b/>
          <w:bCs/>
          <w:sz w:val="24"/>
          <w:szCs w:val="24"/>
          <w:highlight w:val="none"/>
        </w:rPr>
      </w:pP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Также как помещения могут быть жилыми и нежилыми, то есть имеют свое назначение, так и каждый земельный участок имеет вид разрешенного использования.</w:t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Вид разрешенного использования – одна из основных характеристик участка, ведь она подсказывает для каких целей участок может использоваться.</w:t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При этом использовать участок для других, не предусмотренных целей, законом запрещено.</w:t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Проверки соблюдения этого требования проводят как земельные инспекторы Управления Росреестра по Иркутской области, так и органы местного самоуправления. В результате нарушители получают предостережения о необходимости устранить нарушения, а в отдельных случ</w:t>
      </w:r>
      <w:r>
        <w:rPr>
          <w:rFonts w:ascii="PT Astra Serif" w:hAnsi="PT Astra Serif" w:cs="PT Astra Serif"/>
          <w:sz w:val="24"/>
          <w:szCs w:val="24"/>
        </w:rPr>
        <w:t xml:space="preserve">аях привлекаются к административной ответственности и обязаны уплатить штраф.</w:t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В 2024 году в ходе земельного надзора инспекторы Управления Росреестра по Иркутской области выявили 235 случаев использования земельных участков не в соответствии с видом разрешенного использования (то есть не по назначению). В целом же по области в 2024 году всеми надзорными органами было наложено штрафов на сумму более, чем 550 тысяч рублей.</w:t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Расскажем что можно сделать, чтобы привести вид разрешенного использования в соответствие с фактическим использованием вашего участка.</w:t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Для этого вид разрешенного использования может быть изменен собственником.</w:t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Для каждой территории устанавливаются виды допустимого использования земельных участков, из которых собственник может выбрать наиболее для себя подходящий.</w:t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Как поясняет заместитель руководителя Управления Росреестра по Иркутской области Лариса Михайловна Варфоломеева, виды разрешенного использования (основные и дополнительные) устанавливает орган местного самоуправления при утверждении градостроительного регламента. Конкретно их можно увидеть в документе, который называется Правила землепользования и застройки, которые п</w:t>
      </w:r>
      <w:r>
        <w:rPr>
          <w:rFonts w:ascii="PT Astra Serif" w:hAnsi="PT Astra Serif" w:cs="PT Astra Serif"/>
          <w:sz w:val="24"/>
          <w:szCs w:val="24"/>
        </w:rPr>
        <w:t xml:space="preserve">убликуются на сайте муниципального образования.</w:t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Важно отметить, что владелец участка может выбрать разрешенное использование из утвержденного списка самостоятельно, без дополнительного согласования и утверждения со стороны органа местного самоуправления.</w:t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Обратите внимание, что вспомогательные виды разрешенного использования могут быть выбраны только в качестве дополнительных по отношению к основным видам разрешенного использования.</w:t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Заявление об изменении вида разрешенного использования своего земельного участка можно подать в любом пункте приема МФЦ или с помощью официального сайта Росреестра.</w:t>
      </w:r>
      <w:r/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bCs/>
          <w:i/>
          <w:sz w:val="22"/>
          <w:szCs w:val="22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709" w:right="849" w:bottom="255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24</cp:revision>
  <dcterms:created xsi:type="dcterms:W3CDTF">2024-02-13T03:39:00Z</dcterms:created>
  <dcterms:modified xsi:type="dcterms:W3CDTF">2025-02-03T05:18:16Z</dcterms:modified>
</cp:coreProperties>
</file>