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5" w:type="dxa"/>
        <w:tblLook w:val="01E0" w:firstRow="1" w:lastRow="1" w:firstColumn="1" w:lastColumn="1" w:noHBand="0" w:noVBand="0"/>
      </w:tblPr>
      <w:tblGrid>
        <w:gridCol w:w="9485"/>
      </w:tblGrid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ИРКУТСКАЯ ОБЛАСТЬ</w:t>
            </w: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</w:t>
            </w:r>
            <w:proofErr w:type="spellStart"/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Тулунский</w:t>
            </w:r>
            <w:proofErr w:type="spellEnd"/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 xml:space="preserve"> район</w:t>
            </w: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Д У М А</w:t>
            </w:r>
          </w:p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Перфиловского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 сельского поселения</w:t>
            </w: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 w:rsidRPr="00E727D1">
              <w:rPr>
                <w:rFonts w:ascii="Times New Roman" w:hAnsi="Times New Roman"/>
                <w:b/>
                <w:spacing w:val="20"/>
                <w:sz w:val="28"/>
              </w:rPr>
              <w:t>РЕШЕНИЕ</w:t>
            </w: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7523E4" w:rsidP="0078321C">
            <w:pPr>
              <w:pStyle w:val="a6"/>
              <w:ind w:left="142" w:right="-271"/>
              <w:jc w:val="center"/>
              <w:rPr>
                <w:rFonts w:ascii="Times New Roman" w:hAnsi="Times New Roman"/>
                <w:spacing w:val="20"/>
                <w:sz w:val="28"/>
              </w:rPr>
            </w:pPr>
          </w:p>
        </w:tc>
      </w:tr>
      <w:tr w:rsidR="007523E4" w:rsidRPr="00E727D1" w:rsidTr="0078321C">
        <w:tc>
          <w:tcPr>
            <w:tcW w:w="9485" w:type="dxa"/>
          </w:tcPr>
          <w:p w:rsidR="007523E4" w:rsidRPr="00E727D1" w:rsidRDefault="006064B1" w:rsidP="006064B1">
            <w:pPr>
              <w:pStyle w:val="a6"/>
              <w:ind w:left="142" w:right="-271"/>
              <w:jc w:val="left"/>
              <w:rPr>
                <w:rFonts w:ascii="Times New Roman" w:hAnsi="Times New Roman"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«19</w:t>
            </w:r>
            <w:r w:rsidR="007523E4">
              <w:rPr>
                <w:rFonts w:ascii="Times New Roman" w:hAnsi="Times New Roman"/>
                <w:b/>
                <w:spacing w:val="20"/>
                <w:sz w:val="28"/>
              </w:rPr>
              <w:t xml:space="preserve">»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июня</w:t>
            </w:r>
            <w:r w:rsidR="007523E4">
              <w:rPr>
                <w:rFonts w:ascii="Times New Roman" w:hAnsi="Times New Roman"/>
                <w:b/>
                <w:spacing w:val="20"/>
                <w:sz w:val="28"/>
              </w:rPr>
              <w:t xml:space="preserve"> 2024</w:t>
            </w:r>
            <w:r w:rsidR="007523E4" w:rsidRPr="00E727D1">
              <w:rPr>
                <w:rFonts w:ascii="Times New Roman" w:hAnsi="Times New Roman"/>
                <w:b/>
                <w:spacing w:val="20"/>
                <w:sz w:val="28"/>
              </w:rPr>
              <w:t>г</w:t>
            </w:r>
            <w:r w:rsidR="007523E4" w:rsidRPr="00E727D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</w:t>
            </w:r>
            <w:r w:rsidR="007523E4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 xml:space="preserve">                      </w:t>
            </w:r>
            <w:r w:rsidR="007523E4">
              <w:rPr>
                <w:rFonts w:ascii="Times New Roman" w:hAnsi="Times New Roman"/>
                <w:spacing w:val="20"/>
                <w:sz w:val="28"/>
              </w:rPr>
              <w:t xml:space="preserve">     </w:t>
            </w:r>
            <w:r w:rsidR="007523E4" w:rsidRPr="00E727D1">
              <w:rPr>
                <w:rFonts w:ascii="Times New Roman" w:hAnsi="Times New Roman"/>
                <w:spacing w:val="20"/>
                <w:sz w:val="28"/>
              </w:rPr>
              <w:t xml:space="preserve"> №</w:t>
            </w:r>
            <w:r w:rsidR="007523E4">
              <w:rPr>
                <w:rFonts w:ascii="Times New Roman" w:hAnsi="Times New Roman"/>
                <w:spacing w:val="2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8"/>
              </w:rPr>
              <w:t>67</w:t>
            </w:r>
          </w:p>
        </w:tc>
      </w:tr>
      <w:tr w:rsidR="007523E4" w:rsidRPr="00E727D1" w:rsidTr="0078321C">
        <w:tc>
          <w:tcPr>
            <w:tcW w:w="9485" w:type="dxa"/>
          </w:tcPr>
          <w:p w:rsidR="007523E4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</w:p>
          <w:p w:rsidR="007523E4" w:rsidRPr="00E727D1" w:rsidRDefault="007523E4" w:rsidP="0078321C">
            <w:pPr>
              <w:pStyle w:val="a6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с</w:t>
            </w:r>
            <w:r w:rsidRPr="003B62A4">
              <w:rPr>
                <w:rFonts w:ascii="Times New Roman" w:hAnsi="Times New Roman"/>
                <w:b/>
                <w:spacing w:val="2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pacing w:val="20"/>
                <w:sz w:val="28"/>
              </w:rPr>
              <w:t>Перфилово</w:t>
            </w:r>
            <w:proofErr w:type="spellEnd"/>
          </w:p>
        </w:tc>
      </w:tr>
    </w:tbl>
    <w:p w:rsidR="007523E4" w:rsidRDefault="007523E4" w:rsidP="007523E4"/>
    <w:p w:rsidR="007523E4" w:rsidRDefault="007523E4" w:rsidP="007523E4">
      <w:pPr>
        <w:ind w:left="5664"/>
        <w:jc w:val="both"/>
      </w:pPr>
    </w:p>
    <w:p w:rsidR="007523E4" w:rsidRPr="00405CE2" w:rsidRDefault="007523E4" w:rsidP="007523E4">
      <w:pPr>
        <w:jc w:val="both"/>
        <w:outlineLvl w:val="0"/>
        <w:rPr>
          <w:b/>
          <w:i/>
          <w:sz w:val="28"/>
          <w:szCs w:val="28"/>
        </w:rPr>
      </w:pPr>
      <w:r w:rsidRPr="00405CE2">
        <w:rPr>
          <w:b/>
          <w:i/>
          <w:sz w:val="28"/>
          <w:szCs w:val="28"/>
        </w:rPr>
        <w:t>Об исполнени</w:t>
      </w:r>
      <w:r>
        <w:rPr>
          <w:b/>
          <w:i/>
          <w:sz w:val="28"/>
          <w:szCs w:val="28"/>
        </w:rPr>
        <w:t>и</w:t>
      </w:r>
      <w:r w:rsidRPr="00405CE2">
        <w:rPr>
          <w:b/>
          <w:i/>
          <w:sz w:val="28"/>
          <w:szCs w:val="28"/>
        </w:rPr>
        <w:t xml:space="preserve"> бюджета</w:t>
      </w:r>
    </w:p>
    <w:p w:rsidR="007523E4" w:rsidRPr="00405CE2" w:rsidRDefault="007523E4" w:rsidP="007523E4">
      <w:pPr>
        <w:jc w:val="both"/>
        <w:outlineLvl w:val="0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Перфиловского</w:t>
      </w:r>
      <w:proofErr w:type="spellEnd"/>
      <w:r>
        <w:rPr>
          <w:b/>
          <w:i/>
          <w:sz w:val="28"/>
          <w:szCs w:val="28"/>
        </w:rPr>
        <w:t xml:space="preserve"> муниципального образования</w:t>
      </w:r>
    </w:p>
    <w:p w:rsidR="007523E4" w:rsidRPr="00764EC8" w:rsidRDefault="007523E4" w:rsidP="007523E4">
      <w:pPr>
        <w:jc w:val="both"/>
        <w:outlineLvl w:val="0"/>
        <w:rPr>
          <w:b/>
          <w:sz w:val="28"/>
          <w:szCs w:val="28"/>
        </w:rPr>
      </w:pPr>
      <w:r w:rsidRPr="00405CE2">
        <w:rPr>
          <w:b/>
          <w:i/>
          <w:sz w:val="28"/>
          <w:szCs w:val="28"/>
        </w:rPr>
        <w:t xml:space="preserve">за </w:t>
      </w:r>
      <w:r>
        <w:rPr>
          <w:b/>
          <w:i/>
          <w:sz w:val="28"/>
          <w:szCs w:val="28"/>
        </w:rPr>
        <w:t xml:space="preserve">1 квартал 2024 </w:t>
      </w:r>
      <w:r w:rsidRPr="00405CE2">
        <w:rPr>
          <w:b/>
          <w:i/>
          <w:sz w:val="28"/>
          <w:szCs w:val="28"/>
        </w:rPr>
        <w:t>года</w:t>
      </w:r>
    </w:p>
    <w:p w:rsidR="007523E4" w:rsidRPr="00764EC8" w:rsidRDefault="007523E4" w:rsidP="007523E4">
      <w:pPr>
        <w:jc w:val="both"/>
        <w:outlineLvl w:val="0"/>
        <w:rPr>
          <w:b/>
          <w:sz w:val="28"/>
          <w:szCs w:val="28"/>
        </w:rPr>
      </w:pPr>
    </w:p>
    <w:p w:rsidR="007523E4" w:rsidRDefault="007523E4" w:rsidP="007523E4">
      <w:pPr>
        <w:ind w:hanging="540"/>
        <w:jc w:val="both"/>
        <w:outlineLvl w:val="0"/>
      </w:pPr>
      <w:r w:rsidRPr="00191118">
        <w:t xml:space="preserve">         </w:t>
      </w:r>
      <w:r>
        <w:t xml:space="preserve">    </w:t>
      </w:r>
    </w:p>
    <w:p w:rsidR="007523E4" w:rsidRDefault="007523E4" w:rsidP="007523E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 Риттер С.Н. «</w:t>
      </w:r>
      <w:r w:rsidRPr="00991DD9">
        <w:rPr>
          <w:sz w:val="28"/>
          <w:szCs w:val="28"/>
        </w:rPr>
        <w:t>Об исполнени</w:t>
      </w:r>
      <w:r>
        <w:rPr>
          <w:sz w:val="28"/>
          <w:szCs w:val="28"/>
        </w:rPr>
        <w:t>и</w:t>
      </w:r>
      <w:r w:rsidRPr="00991DD9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991DD9">
        <w:rPr>
          <w:sz w:val="28"/>
          <w:szCs w:val="28"/>
        </w:rPr>
        <w:t xml:space="preserve"> за </w:t>
      </w:r>
      <w:r>
        <w:rPr>
          <w:sz w:val="28"/>
          <w:szCs w:val="28"/>
        </w:rPr>
        <w:t>1 квартал 2024</w:t>
      </w:r>
      <w:r w:rsidRPr="00991DD9">
        <w:rPr>
          <w:sz w:val="28"/>
          <w:szCs w:val="28"/>
        </w:rPr>
        <w:t xml:space="preserve"> года</w:t>
      </w:r>
      <w:r>
        <w:rPr>
          <w:sz w:val="28"/>
          <w:szCs w:val="28"/>
        </w:rPr>
        <w:t>», р</w:t>
      </w:r>
      <w:r w:rsidRPr="00765FD5">
        <w:rPr>
          <w:sz w:val="28"/>
          <w:szCs w:val="28"/>
        </w:rPr>
        <w:t xml:space="preserve">уководствуясь Бюджетным кодексом РФ, Федеральным </w:t>
      </w:r>
      <w:r>
        <w:rPr>
          <w:sz w:val="28"/>
          <w:szCs w:val="28"/>
        </w:rPr>
        <w:t>з</w:t>
      </w:r>
      <w:r w:rsidRPr="00765FD5">
        <w:rPr>
          <w:sz w:val="28"/>
          <w:szCs w:val="28"/>
        </w:rPr>
        <w:t xml:space="preserve">аконом «Об общих принципах организации местного самоуправления в Российской </w:t>
      </w:r>
      <w:r>
        <w:rPr>
          <w:sz w:val="28"/>
          <w:szCs w:val="28"/>
        </w:rPr>
        <w:t>Федерации»</w:t>
      </w:r>
      <w:r w:rsidRPr="00765FD5">
        <w:rPr>
          <w:sz w:val="28"/>
          <w:szCs w:val="28"/>
        </w:rPr>
        <w:t>,</w:t>
      </w:r>
      <w:r w:rsidRPr="00317049">
        <w:rPr>
          <w:sz w:val="28"/>
        </w:rPr>
        <w:t xml:space="preserve"> </w:t>
      </w:r>
      <w:r>
        <w:rPr>
          <w:sz w:val="28"/>
        </w:rPr>
        <w:t xml:space="preserve">законом Иркутской области </w:t>
      </w:r>
      <w:r>
        <w:rPr>
          <w:sz w:val="28"/>
          <w:szCs w:val="28"/>
        </w:rPr>
        <w:t xml:space="preserve">«Об областном бюджете на 2024 год и на плановый период </w:t>
      </w:r>
      <w:r w:rsidRPr="00197ACC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197ACC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197AC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 w:rsidRPr="00765FD5">
        <w:rPr>
          <w:sz w:val="28"/>
          <w:szCs w:val="28"/>
        </w:rPr>
        <w:t xml:space="preserve">Положением «О бюджетном процессе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Перфиловском</w:t>
      </w:r>
      <w:proofErr w:type="spellEnd"/>
      <w:r>
        <w:rPr>
          <w:sz w:val="28"/>
          <w:szCs w:val="28"/>
        </w:rPr>
        <w:t xml:space="preserve"> муниципальном образовании»</w:t>
      </w:r>
      <w:r w:rsidRPr="00765FD5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33,48</w:t>
      </w:r>
      <w:r w:rsidRPr="008B74C6">
        <w:rPr>
          <w:sz w:val="28"/>
          <w:szCs w:val="28"/>
        </w:rPr>
        <w:t xml:space="preserve"> Устава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образования,</w:t>
      </w:r>
      <w:r w:rsidRPr="00765FD5">
        <w:rPr>
          <w:sz w:val="28"/>
          <w:szCs w:val="28"/>
        </w:rPr>
        <w:t xml:space="preserve"> Дума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523E4" w:rsidRDefault="007523E4" w:rsidP="007523E4">
      <w:pPr>
        <w:ind w:left="360" w:hanging="360"/>
        <w:jc w:val="both"/>
        <w:rPr>
          <w:sz w:val="28"/>
          <w:szCs w:val="28"/>
        </w:rPr>
      </w:pPr>
      <w:r w:rsidRPr="00765FD5">
        <w:rPr>
          <w:sz w:val="28"/>
          <w:szCs w:val="28"/>
        </w:rPr>
        <w:t xml:space="preserve"> </w:t>
      </w:r>
    </w:p>
    <w:p w:rsidR="007523E4" w:rsidRDefault="007523E4" w:rsidP="007523E4">
      <w:pPr>
        <w:ind w:left="360" w:hanging="360"/>
        <w:jc w:val="center"/>
        <w:rPr>
          <w:sz w:val="28"/>
          <w:szCs w:val="28"/>
        </w:rPr>
      </w:pPr>
      <w:r w:rsidRPr="00765FD5">
        <w:rPr>
          <w:sz w:val="28"/>
          <w:szCs w:val="28"/>
        </w:rPr>
        <w:t>Р Е Ш И Л А:</w:t>
      </w:r>
    </w:p>
    <w:p w:rsidR="007523E4" w:rsidRDefault="007523E4" w:rsidP="007523E4">
      <w:pPr>
        <w:ind w:left="360"/>
        <w:jc w:val="both"/>
        <w:rPr>
          <w:sz w:val="28"/>
          <w:szCs w:val="28"/>
        </w:rPr>
      </w:pPr>
    </w:p>
    <w:p w:rsidR="007523E4" w:rsidRPr="001D574E" w:rsidRDefault="007523E4" w:rsidP="007523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главы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сельского поселения Риттер С.Н. «Об исполнении бюджета </w:t>
      </w:r>
      <w:proofErr w:type="spellStart"/>
      <w:r>
        <w:rPr>
          <w:sz w:val="28"/>
          <w:szCs w:val="28"/>
        </w:rPr>
        <w:t>Перфиловского</w:t>
      </w:r>
      <w:proofErr w:type="spellEnd"/>
      <w:r>
        <w:rPr>
          <w:sz w:val="28"/>
          <w:szCs w:val="28"/>
        </w:rPr>
        <w:t xml:space="preserve"> муниципального образования за 1 квартал 2024 года» (прилагается) принять к сведению.</w:t>
      </w:r>
    </w:p>
    <w:p w:rsidR="007523E4" w:rsidRDefault="007523E4" w:rsidP="007523E4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523E4" w:rsidRDefault="007523E4" w:rsidP="007523E4">
      <w:pPr>
        <w:ind w:left="360" w:hanging="360"/>
        <w:jc w:val="both"/>
        <w:rPr>
          <w:sz w:val="28"/>
          <w:szCs w:val="28"/>
        </w:rPr>
      </w:pPr>
    </w:p>
    <w:p w:rsidR="007523E4" w:rsidRDefault="007523E4" w:rsidP="007523E4">
      <w:pPr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C3267B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Перфиловского</w:t>
      </w:r>
      <w:proofErr w:type="spellEnd"/>
      <w:r w:rsidRPr="00C3267B">
        <w:rPr>
          <w:sz w:val="28"/>
          <w:szCs w:val="28"/>
        </w:rPr>
        <w:t xml:space="preserve"> </w:t>
      </w:r>
    </w:p>
    <w:p w:rsidR="007523E4" w:rsidRDefault="007523E4" w:rsidP="007523E4">
      <w:pPr>
        <w:outlineLvl w:val="0"/>
        <w:rPr>
          <w:sz w:val="28"/>
          <w:szCs w:val="28"/>
        </w:rPr>
      </w:pPr>
      <w:r w:rsidRPr="00C326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С.Н. Риттер</w:t>
      </w:r>
    </w:p>
    <w:p w:rsidR="0084676F" w:rsidRDefault="0084676F"/>
    <w:p w:rsidR="007523E4" w:rsidRDefault="007523E4"/>
    <w:p w:rsidR="007523E4" w:rsidRDefault="007523E4"/>
    <w:p w:rsidR="007523E4" w:rsidRDefault="007523E4"/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>Приложение</w:t>
      </w: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Думы </w:t>
      </w:r>
      <w:proofErr w:type="spellStart"/>
      <w:r>
        <w:rPr>
          <w:sz w:val="24"/>
          <w:szCs w:val="24"/>
        </w:rPr>
        <w:t>Перфиловского</w:t>
      </w:r>
      <w:proofErr w:type="spellEnd"/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6064B1" w:rsidRDefault="006064B1" w:rsidP="006064B1">
      <w:pPr>
        <w:pStyle w:val="2"/>
        <w:tabs>
          <w:tab w:val="left" w:pos="9356"/>
          <w:tab w:val="left" w:pos="9781"/>
          <w:tab w:val="left" w:pos="9922"/>
        </w:tabs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от «____» ____________ 202</w:t>
      </w:r>
      <w:r w:rsidRPr="00333BD2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г. №______</w:t>
      </w:r>
    </w:p>
    <w:p w:rsidR="006064B1" w:rsidRDefault="006064B1" w:rsidP="006064B1">
      <w:pPr>
        <w:pStyle w:val="2"/>
        <w:ind w:left="851" w:right="567"/>
        <w:jc w:val="center"/>
        <w:rPr>
          <w:b/>
          <w:sz w:val="24"/>
          <w:szCs w:val="24"/>
        </w:rPr>
      </w:pPr>
    </w:p>
    <w:p w:rsidR="006064B1" w:rsidRDefault="006064B1" w:rsidP="006064B1">
      <w:pPr>
        <w:spacing w:line="360" w:lineRule="auto"/>
        <w:jc w:val="center"/>
        <w:rPr>
          <w:b/>
        </w:rPr>
      </w:pPr>
      <w:r w:rsidRPr="0049682B">
        <w:rPr>
          <w:b/>
        </w:rPr>
        <w:t>Информация</w:t>
      </w:r>
      <w:r w:rsidRPr="00697156">
        <w:rPr>
          <w:b/>
        </w:rPr>
        <w:t xml:space="preserve"> об</w:t>
      </w:r>
      <w:r>
        <w:rPr>
          <w:b/>
        </w:rPr>
        <w:t xml:space="preserve"> итогах исполнения</w:t>
      </w:r>
      <w:r w:rsidRPr="00697156">
        <w:rPr>
          <w:b/>
        </w:rPr>
        <w:t xml:space="preserve"> бюджета </w:t>
      </w:r>
      <w:proofErr w:type="spellStart"/>
      <w:r>
        <w:rPr>
          <w:b/>
        </w:rPr>
        <w:t>Перфиловского</w:t>
      </w:r>
      <w:proofErr w:type="spellEnd"/>
      <w:r w:rsidRPr="00697156">
        <w:rPr>
          <w:b/>
        </w:rPr>
        <w:t xml:space="preserve"> муниципального образования </w:t>
      </w:r>
      <w:r>
        <w:rPr>
          <w:b/>
        </w:rPr>
        <w:t>за 1 квартал 202</w:t>
      </w:r>
      <w:r w:rsidRPr="00333BD2">
        <w:rPr>
          <w:b/>
        </w:rPr>
        <w:t>4</w:t>
      </w:r>
      <w:r>
        <w:rPr>
          <w:b/>
        </w:rPr>
        <w:t xml:space="preserve"> года </w:t>
      </w:r>
    </w:p>
    <w:p w:rsidR="006064B1" w:rsidRDefault="006064B1" w:rsidP="006064B1">
      <w:pPr>
        <w:spacing w:line="360" w:lineRule="auto"/>
        <w:jc w:val="center"/>
        <w:rPr>
          <w:b/>
        </w:rPr>
      </w:pPr>
    </w:p>
    <w:p w:rsidR="006064B1" w:rsidRDefault="006064B1" w:rsidP="006064B1">
      <w:pPr>
        <w:spacing w:line="360" w:lineRule="auto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ДОХОДЫ</w:t>
      </w:r>
    </w:p>
    <w:p w:rsidR="006064B1" w:rsidRPr="0081359A" w:rsidRDefault="006064B1" w:rsidP="006064B1">
      <w:pPr>
        <w:jc w:val="both"/>
      </w:pPr>
      <w:r w:rsidRPr="00697156">
        <w:tab/>
      </w:r>
    </w:p>
    <w:p w:rsidR="006064B1" w:rsidRPr="00C542F3" w:rsidRDefault="006064B1" w:rsidP="006064B1">
      <w:pPr>
        <w:jc w:val="both"/>
      </w:pPr>
      <w:r w:rsidRPr="00697156">
        <w:t xml:space="preserve">Бюджет </w:t>
      </w:r>
      <w:proofErr w:type="spellStart"/>
      <w:r>
        <w:t>Перфилов</w:t>
      </w:r>
      <w:r w:rsidRPr="00697156">
        <w:t>ского</w:t>
      </w:r>
      <w:proofErr w:type="spellEnd"/>
      <w:r w:rsidRPr="00697156">
        <w:t xml:space="preserve"> </w:t>
      </w:r>
      <w:r>
        <w:t>муниципального образования</w:t>
      </w:r>
      <w:r w:rsidRPr="00697156">
        <w:t xml:space="preserve"> по доходам </w:t>
      </w:r>
      <w:r>
        <w:t>за 1 квартал 2024 года</w:t>
      </w:r>
      <w:r w:rsidRPr="00697156">
        <w:t xml:space="preserve"> исполнен в сумме </w:t>
      </w:r>
      <w:r>
        <w:rPr>
          <w:b/>
        </w:rPr>
        <w:t>4 101,5</w:t>
      </w:r>
      <w:r w:rsidRPr="00697156">
        <w:t xml:space="preserve"> </w:t>
      </w:r>
      <w:r>
        <w:t>тыс. руб.</w:t>
      </w:r>
      <w:r w:rsidRPr="00697156">
        <w:t xml:space="preserve"> План доходов на </w:t>
      </w:r>
      <w:r>
        <w:t>1 квартал 2024 года</w:t>
      </w:r>
      <w:r w:rsidRPr="00697156">
        <w:t>, утверждённый в сумме</w:t>
      </w:r>
      <w:r>
        <w:t xml:space="preserve"> </w:t>
      </w:r>
      <w:r w:rsidRPr="0045286B">
        <w:rPr>
          <w:b/>
        </w:rPr>
        <w:t>4 101,</w:t>
      </w:r>
      <w:r>
        <w:rPr>
          <w:b/>
        </w:rPr>
        <w:t xml:space="preserve">2 </w:t>
      </w:r>
      <w:r>
        <w:t>тыс. руб.</w:t>
      </w:r>
      <w:r w:rsidRPr="00697156">
        <w:t xml:space="preserve">, выполнен на </w:t>
      </w:r>
      <w:r>
        <w:rPr>
          <w:b/>
        </w:rPr>
        <w:t>100,0</w:t>
      </w:r>
      <w:r w:rsidRPr="00697156">
        <w:rPr>
          <w:b/>
        </w:rPr>
        <w:t>%</w:t>
      </w:r>
      <w:r w:rsidRPr="00C542F3">
        <w:t xml:space="preserve"> </w:t>
      </w:r>
      <w:r>
        <w:t>(Приложение №</w:t>
      </w:r>
      <w:r w:rsidRPr="007A7903">
        <w:t xml:space="preserve"> </w:t>
      </w:r>
      <w:r>
        <w:t>1).</w:t>
      </w:r>
    </w:p>
    <w:p w:rsidR="006064B1" w:rsidRPr="00697156" w:rsidRDefault="006064B1" w:rsidP="006064B1">
      <w:pPr>
        <w:jc w:val="both"/>
      </w:pPr>
      <w:r w:rsidRPr="00697156">
        <w:rPr>
          <w:b/>
        </w:rPr>
        <w:t xml:space="preserve">           </w:t>
      </w:r>
      <w:r w:rsidRPr="00697156">
        <w:t xml:space="preserve">Бюджет </w:t>
      </w:r>
      <w:proofErr w:type="spellStart"/>
      <w:r>
        <w:t>Перфилов</w:t>
      </w:r>
      <w:r w:rsidRPr="00697156">
        <w:t>ского</w:t>
      </w:r>
      <w:proofErr w:type="spellEnd"/>
      <w:r w:rsidRPr="00697156">
        <w:t xml:space="preserve"> </w:t>
      </w:r>
      <w:r>
        <w:t>муниципального образования</w:t>
      </w:r>
      <w:r w:rsidRPr="00697156">
        <w:t xml:space="preserve"> по собственным доходным источникам </w:t>
      </w:r>
      <w:r>
        <w:t>за 1 квартал 2024 года</w:t>
      </w:r>
      <w:r w:rsidRPr="00697156">
        <w:t xml:space="preserve"> исполнен в сумме </w:t>
      </w:r>
      <w:r>
        <w:rPr>
          <w:b/>
        </w:rPr>
        <w:t>666,9</w:t>
      </w:r>
      <w:r w:rsidRPr="00697156">
        <w:rPr>
          <w:b/>
        </w:rPr>
        <w:t xml:space="preserve"> </w:t>
      </w:r>
      <w:r w:rsidRPr="00697156">
        <w:t>т</w:t>
      </w:r>
      <w:r>
        <w:t>ыс</w:t>
      </w:r>
      <w:r w:rsidRPr="00697156">
        <w:t>.</w:t>
      </w:r>
      <w:r>
        <w:t xml:space="preserve"> </w:t>
      </w:r>
      <w:r w:rsidRPr="00697156">
        <w:t>руб. План со</w:t>
      </w:r>
      <w:r>
        <w:t>бственных доходов</w:t>
      </w:r>
      <w:r w:rsidRPr="00697156">
        <w:t xml:space="preserve"> </w:t>
      </w:r>
      <w:r>
        <w:t>на 1 квартал 2024 года</w:t>
      </w:r>
      <w:r w:rsidRPr="00697156">
        <w:t xml:space="preserve">, утверждённый в сумме </w:t>
      </w:r>
      <w:r>
        <w:rPr>
          <w:b/>
        </w:rPr>
        <w:t>666,6</w:t>
      </w:r>
      <w:r w:rsidRPr="00697156">
        <w:t xml:space="preserve"> </w:t>
      </w:r>
      <w:r>
        <w:t>тыс. руб.</w:t>
      </w:r>
      <w:r w:rsidRPr="00697156">
        <w:t xml:space="preserve">, выполнен на </w:t>
      </w:r>
      <w:r>
        <w:rPr>
          <w:b/>
        </w:rPr>
        <w:t>100,0</w:t>
      </w:r>
      <w:r w:rsidRPr="00697156">
        <w:rPr>
          <w:b/>
        </w:rPr>
        <w:t>%</w:t>
      </w:r>
      <w:r w:rsidRPr="00697156">
        <w:t>.</w:t>
      </w:r>
    </w:p>
    <w:p w:rsidR="006064B1" w:rsidRPr="00697156" w:rsidRDefault="006064B1" w:rsidP="006064B1">
      <w:pPr>
        <w:jc w:val="both"/>
      </w:pPr>
      <w:r w:rsidRPr="00697156">
        <w:tab/>
        <w:t xml:space="preserve">На </w:t>
      </w:r>
      <w:r>
        <w:t>1 квартал 2024 года</w:t>
      </w:r>
      <w:r w:rsidRPr="00697156">
        <w:t xml:space="preserve"> в бюджете </w:t>
      </w:r>
      <w:proofErr w:type="spellStart"/>
      <w:r>
        <w:t>Перфилов</w:t>
      </w:r>
      <w:r w:rsidRPr="00697156">
        <w:t>ского</w:t>
      </w:r>
      <w:proofErr w:type="spellEnd"/>
      <w:r w:rsidRPr="00697156">
        <w:t xml:space="preserve"> </w:t>
      </w:r>
      <w:r>
        <w:t>муниципального образования</w:t>
      </w:r>
      <w:r w:rsidRPr="00697156">
        <w:t xml:space="preserve"> запланированы следующие источники собственных доходов: </w:t>
      </w:r>
    </w:p>
    <w:p w:rsidR="006064B1" w:rsidRPr="00697156" w:rsidRDefault="006064B1" w:rsidP="006064B1">
      <w:pPr>
        <w:jc w:val="both"/>
      </w:pPr>
      <w:r w:rsidRPr="00697156">
        <w:t xml:space="preserve">                                                                                                              </w:t>
      </w:r>
      <w:r w:rsidRPr="001455C5">
        <w:t xml:space="preserve">                    </w:t>
      </w:r>
      <w:r w:rsidRPr="00697156">
        <w:t xml:space="preserve">      </w:t>
      </w:r>
      <w:r w:rsidRPr="00986B0E">
        <w:t xml:space="preserve">   </w:t>
      </w:r>
      <w:r>
        <w:t xml:space="preserve">  </w:t>
      </w:r>
      <w:r w:rsidRPr="0010663C">
        <w:t xml:space="preserve">      </w:t>
      </w:r>
      <w:r w:rsidRPr="00697156">
        <w:t xml:space="preserve">   </w:t>
      </w:r>
      <w:r>
        <w:t>тыс. руб.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2061"/>
        <w:gridCol w:w="1766"/>
        <w:gridCol w:w="1913"/>
        <w:gridCol w:w="1912"/>
      </w:tblGrid>
      <w:tr w:rsidR="006064B1" w:rsidRPr="00193B39" w:rsidTr="0078321C">
        <w:trPr>
          <w:trHeight w:val="220"/>
        </w:trPr>
        <w:tc>
          <w:tcPr>
            <w:tcW w:w="2467" w:type="dxa"/>
          </w:tcPr>
          <w:p w:rsidR="006064B1" w:rsidRPr="00193B39" w:rsidRDefault="006064B1" w:rsidP="0078321C">
            <w:pPr>
              <w:jc w:val="both"/>
            </w:pPr>
            <w:r w:rsidRPr="00193B39">
              <w:t>Вид дохода</w:t>
            </w:r>
          </w:p>
        </w:tc>
        <w:tc>
          <w:tcPr>
            <w:tcW w:w="2061" w:type="dxa"/>
          </w:tcPr>
          <w:p w:rsidR="006064B1" w:rsidRPr="005C5B35" w:rsidRDefault="006064B1" w:rsidP="0078321C">
            <w:pPr>
              <w:jc w:val="center"/>
              <w:rPr>
                <w:lang w:val="en-US"/>
              </w:rPr>
            </w:pPr>
            <w:r w:rsidRPr="00193B39">
              <w:t xml:space="preserve">План </w:t>
            </w:r>
            <w:r>
              <w:t>1 квартала 2024</w:t>
            </w:r>
            <w:r w:rsidRPr="00697156">
              <w:t xml:space="preserve"> </w:t>
            </w:r>
            <w:r>
              <w:t>г</w:t>
            </w:r>
          </w:p>
        </w:tc>
        <w:tc>
          <w:tcPr>
            <w:tcW w:w="1766" w:type="dxa"/>
          </w:tcPr>
          <w:p w:rsidR="006064B1" w:rsidRPr="00193B39" w:rsidRDefault="006064B1" w:rsidP="0078321C">
            <w:pPr>
              <w:jc w:val="both"/>
            </w:pPr>
            <w:r w:rsidRPr="00193B39">
              <w:t xml:space="preserve">   Исполнено</w:t>
            </w:r>
          </w:p>
        </w:tc>
        <w:tc>
          <w:tcPr>
            <w:tcW w:w="1913" w:type="dxa"/>
          </w:tcPr>
          <w:p w:rsidR="006064B1" w:rsidRPr="00193B39" w:rsidRDefault="006064B1" w:rsidP="0078321C">
            <w:pPr>
              <w:jc w:val="center"/>
            </w:pPr>
            <w:r w:rsidRPr="00193B39">
              <w:t>% выполнения</w:t>
            </w:r>
          </w:p>
        </w:tc>
        <w:tc>
          <w:tcPr>
            <w:tcW w:w="1912" w:type="dxa"/>
          </w:tcPr>
          <w:p w:rsidR="006064B1" w:rsidRPr="00193B39" w:rsidRDefault="006064B1" w:rsidP="0078321C">
            <w:pPr>
              <w:jc w:val="center"/>
            </w:pPr>
            <w:r w:rsidRPr="00193B39">
              <w:t>Отклонение</w:t>
            </w:r>
          </w:p>
        </w:tc>
      </w:tr>
      <w:tr w:rsidR="006064B1" w:rsidRPr="00193B39" w:rsidTr="0078321C">
        <w:trPr>
          <w:trHeight w:val="272"/>
        </w:trPr>
        <w:tc>
          <w:tcPr>
            <w:tcW w:w="2467" w:type="dxa"/>
          </w:tcPr>
          <w:p w:rsidR="006064B1" w:rsidRPr="00442982" w:rsidRDefault="006064B1" w:rsidP="0078321C">
            <w:pPr>
              <w:jc w:val="both"/>
            </w:pPr>
            <w:r w:rsidRPr="00442982">
              <w:t>НДФЛ</w:t>
            </w:r>
          </w:p>
        </w:tc>
        <w:tc>
          <w:tcPr>
            <w:tcW w:w="2061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82,6</w:t>
            </w:r>
          </w:p>
        </w:tc>
        <w:tc>
          <w:tcPr>
            <w:tcW w:w="1766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82,6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100,0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0</w:t>
            </w:r>
          </w:p>
        </w:tc>
      </w:tr>
      <w:tr w:rsidR="006064B1" w:rsidRPr="00193B39" w:rsidTr="0078321C">
        <w:trPr>
          <w:trHeight w:val="561"/>
        </w:trPr>
        <w:tc>
          <w:tcPr>
            <w:tcW w:w="2467" w:type="dxa"/>
          </w:tcPr>
          <w:p w:rsidR="006064B1" w:rsidRPr="00193B39" w:rsidRDefault="006064B1" w:rsidP="0078321C">
            <w:pPr>
              <w:jc w:val="both"/>
            </w:pPr>
            <w:r>
              <w:t>Доходы от уплаты акцизов</w:t>
            </w:r>
          </w:p>
        </w:tc>
        <w:tc>
          <w:tcPr>
            <w:tcW w:w="2061" w:type="dxa"/>
            <w:vAlign w:val="center"/>
          </w:tcPr>
          <w:p w:rsidR="006064B1" w:rsidRDefault="006064B1" w:rsidP="0078321C">
            <w:pPr>
              <w:jc w:val="center"/>
            </w:pPr>
            <w:r>
              <w:t>372,0</w:t>
            </w:r>
          </w:p>
        </w:tc>
        <w:tc>
          <w:tcPr>
            <w:tcW w:w="1766" w:type="dxa"/>
            <w:vAlign w:val="center"/>
          </w:tcPr>
          <w:p w:rsidR="006064B1" w:rsidRDefault="006064B1" w:rsidP="0078321C">
            <w:pPr>
              <w:jc w:val="center"/>
            </w:pPr>
            <w:r>
              <w:t>372,0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100,0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0</w:t>
            </w:r>
          </w:p>
        </w:tc>
      </w:tr>
      <w:tr w:rsidR="006064B1" w:rsidRPr="00193B39" w:rsidTr="0078321C">
        <w:trPr>
          <w:trHeight w:val="226"/>
        </w:trPr>
        <w:tc>
          <w:tcPr>
            <w:tcW w:w="2467" w:type="dxa"/>
          </w:tcPr>
          <w:p w:rsidR="006064B1" w:rsidRPr="00442982" w:rsidRDefault="006064B1" w:rsidP="0078321C">
            <w:pPr>
              <w:jc w:val="both"/>
            </w:pPr>
            <w:r w:rsidRPr="00442982">
              <w:t>ЕСХН</w:t>
            </w:r>
          </w:p>
        </w:tc>
        <w:tc>
          <w:tcPr>
            <w:tcW w:w="2061" w:type="dxa"/>
            <w:vAlign w:val="center"/>
          </w:tcPr>
          <w:p w:rsidR="006064B1" w:rsidRDefault="006064B1" w:rsidP="0078321C">
            <w:pPr>
              <w:jc w:val="center"/>
            </w:pPr>
            <w:r>
              <w:t>14,8</w:t>
            </w:r>
          </w:p>
        </w:tc>
        <w:tc>
          <w:tcPr>
            <w:tcW w:w="1766" w:type="dxa"/>
            <w:vAlign w:val="center"/>
          </w:tcPr>
          <w:p w:rsidR="006064B1" w:rsidRDefault="006064B1" w:rsidP="0078321C">
            <w:pPr>
              <w:jc w:val="center"/>
            </w:pPr>
            <w:r>
              <w:t>14,8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100,0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0</w:t>
            </w:r>
          </w:p>
        </w:tc>
      </w:tr>
      <w:tr w:rsidR="006064B1" w:rsidRPr="00193B39" w:rsidTr="0078321C">
        <w:trPr>
          <w:trHeight w:val="561"/>
        </w:trPr>
        <w:tc>
          <w:tcPr>
            <w:tcW w:w="2467" w:type="dxa"/>
          </w:tcPr>
          <w:p w:rsidR="006064B1" w:rsidRPr="00442982" w:rsidRDefault="006064B1" w:rsidP="0078321C">
            <w:pPr>
              <w:jc w:val="both"/>
            </w:pPr>
            <w:r w:rsidRPr="00442982">
              <w:t>Налог на имущество физических лиц</w:t>
            </w:r>
          </w:p>
        </w:tc>
        <w:tc>
          <w:tcPr>
            <w:tcW w:w="2061" w:type="dxa"/>
            <w:vAlign w:val="center"/>
          </w:tcPr>
          <w:p w:rsidR="006064B1" w:rsidRDefault="006064B1" w:rsidP="0078321C">
            <w:pPr>
              <w:jc w:val="center"/>
            </w:pPr>
            <w:r>
              <w:t>6,6</w:t>
            </w:r>
          </w:p>
        </w:tc>
        <w:tc>
          <w:tcPr>
            <w:tcW w:w="1766" w:type="dxa"/>
            <w:vAlign w:val="center"/>
          </w:tcPr>
          <w:p w:rsidR="006064B1" w:rsidRDefault="006064B1" w:rsidP="0078321C">
            <w:pPr>
              <w:jc w:val="center"/>
            </w:pPr>
            <w:r>
              <w:t>6,7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101,5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+0,1</w:t>
            </w:r>
          </w:p>
        </w:tc>
      </w:tr>
      <w:tr w:rsidR="006064B1" w:rsidRPr="00193B39" w:rsidTr="0078321C">
        <w:trPr>
          <w:trHeight w:val="272"/>
        </w:trPr>
        <w:tc>
          <w:tcPr>
            <w:tcW w:w="2467" w:type="dxa"/>
          </w:tcPr>
          <w:p w:rsidR="006064B1" w:rsidRPr="00442982" w:rsidRDefault="006064B1" w:rsidP="0078321C">
            <w:pPr>
              <w:jc w:val="both"/>
            </w:pPr>
            <w:r w:rsidRPr="00442982">
              <w:t>Земельный налог</w:t>
            </w:r>
          </w:p>
        </w:tc>
        <w:tc>
          <w:tcPr>
            <w:tcW w:w="2061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50,8</w:t>
            </w:r>
          </w:p>
        </w:tc>
        <w:tc>
          <w:tcPr>
            <w:tcW w:w="1766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50,9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100,2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+0,1</w:t>
            </w:r>
          </w:p>
        </w:tc>
      </w:tr>
      <w:tr w:rsidR="006064B1" w:rsidRPr="00193B39" w:rsidTr="0078321C">
        <w:trPr>
          <w:trHeight w:val="272"/>
        </w:trPr>
        <w:tc>
          <w:tcPr>
            <w:tcW w:w="2467" w:type="dxa"/>
          </w:tcPr>
          <w:p w:rsidR="006064B1" w:rsidRPr="00442982" w:rsidRDefault="006064B1" w:rsidP="0078321C">
            <w:pPr>
              <w:jc w:val="both"/>
            </w:pPr>
            <w:r>
              <w:t>Госпошлина</w:t>
            </w:r>
          </w:p>
        </w:tc>
        <w:tc>
          <w:tcPr>
            <w:tcW w:w="2061" w:type="dxa"/>
            <w:vAlign w:val="center"/>
          </w:tcPr>
          <w:p w:rsidR="006064B1" w:rsidRDefault="006064B1" w:rsidP="0078321C">
            <w:pPr>
              <w:jc w:val="center"/>
            </w:pPr>
            <w:r>
              <w:t>0,4</w:t>
            </w:r>
          </w:p>
        </w:tc>
        <w:tc>
          <w:tcPr>
            <w:tcW w:w="1766" w:type="dxa"/>
            <w:vAlign w:val="center"/>
          </w:tcPr>
          <w:p w:rsidR="006064B1" w:rsidRDefault="006064B1" w:rsidP="0078321C">
            <w:pPr>
              <w:jc w:val="center"/>
            </w:pPr>
            <w:r>
              <w:t>0,4</w:t>
            </w:r>
          </w:p>
        </w:tc>
        <w:tc>
          <w:tcPr>
            <w:tcW w:w="1913" w:type="dxa"/>
            <w:vAlign w:val="center"/>
          </w:tcPr>
          <w:p w:rsidR="006064B1" w:rsidRDefault="006064B1" w:rsidP="0078321C">
            <w:pPr>
              <w:jc w:val="center"/>
            </w:pPr>
            <w:r>
              <w:t>100,0</w:t>
            </w:r>
          </w:p>
        </w:tc>
        <w:tc>
          <w:tcPr>
            <w:tcW w:w="1912" w:type="dxa"/>
            <w:vAlign w:val="center"/>
          </w:tcPr>
          <w:p w:rsidR="006064B1" w:rsidRDefault="006064B1" w:rsidP="0078321C">
            <w:pPr>
              <w:jc w:val="center"/>
            </w:pPr>
            <w:r>
              <w:t>0</w:t>
            </w:r>
          </w:p>
        </w:tc>
      </w:tr>
      <w:tr w:rsidR="006064B1" w:rsidRPr="00193B39" w:rsidTr="0078321C">
        <w:trPr>
          <w:trHeight w:val="272"/>
        </w:trPr>
        <w:tc>
          <w:tcPr>
            <w:tcW w:w="2467" w:type="dxa"/>
          </w:tcPr>
          <w:p w:rsidR="006064B1" w:rsidRPr="00193B39" w:rsidRDefault="006064B1" w:rsidP="0078321C">
            <w:pPr>
              <w:jc w:val="both"/>
            </w:pPr>
            <w:r w:rsidRPr="006E179F"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2061" w:type="dxa"/>
            <w:vAlign w:val="center"/>
          </w:tcPr>
          <w:p w:rsidR="006064B1" w:rsidRDefault="006064B1" w:rsidP="0078321C">
            <w:pPr>
              <w:jc w:val="center"/>
            </w:pPr>
            <w:r>
              <w:t>132,4</w:t>
            </w:r>
          </w:p>
        </w:tc>
        <w:tc>
          <w:tcPr>
            <w:tcW w:w="1766" w:type="dxa"/>
            <w:vAlign w:val="center"/>
          </w:tcPr>
          <w:p w:rsidR="006064B1" w:rsidRDefault="006064B1" w:rsidP="0078321C">
            <w:pPr>
              <w:jc w:val="center"/>
            </w:pPr>
            <w:r>
              <w:t>132,5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100,1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+0,1</w:t>
            </w:r>
          </w:p>
        </w:tc>
      </w:tr>
      <w:tr w:rsidR="006064B1" w:rsidRPr="00193B39" w:rsidTr="0078321C">
        <w:trPr>
          <w:trHeight w:val="519"/>
        </w:trPr>
        <w:tc>
          <w:tcPr>
            <w:tcW w:w="2467" w:type="dxa"/>
          </w:tcPr>
          <w:p w:rsidR="006064B1" w:rsidRPr="00193B39" w:rsidRDefault="006064B1" w:rsidP="0078321C">
            <w:r w:rsidRPr="00193B39">
              <w:t>Прочие доходы от оказания платных услуг</w:t>
            </w:r>
            <w:r w:rsidRPr="00F40A9D">
              <w:t xml:space="preserve"> </w:t>
            </w:r>
            <w:r w:rsidRPr="00193B39">
              <w:t>(работ)</w:t>
            </w:r>
          </w:p>
        </w:tc>
        <w:tc>
          <w:tcPr>
            <w:tcW w:w="2061" w:type="dxa"/>
            <w:vAlign w:val="center"/>
          </w:tcPr>
          <w:p w:rsidR="006064B1" w:rsidRDefault="006064B1" w:rsidP="0078321C">
            <w:pPr>
              <w:jc w:val="center"/>
            </w:pPr>
            <w:r>
              <w:t>7,0</w:t>
            </w:r>
          </w:p>
        </w:tc>
        <w:tc>
          <w:tcPr>
            <w:tcW w:w="1766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7,0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100,0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0</w:t>
            </w:r>
          </w:p>
        </w:tc>
      </w:tr>
      <w:tr w:rsidR="006064B1" w:rsidRPr="00193B39" w:rsidTr="0078321C">
        <w:trPr>
          <w:trHeight w:val="287"/>
        </w:trPr>
        <w:tc>
          <w:tcPr>
            <w:tcW w:w="2467" w:type="dxa"/>
          </w:tcPr>
          <w:p w:rsidR="006064B1" w:rsidRPr="00193B39" w:rsidRDefault="006064B1" w:rsidP="0078321C">
            <w:r w:rsidRPr="00193B39">
              <w:t>итого</w:t>
            </w:r>
          </w:p>
        </w:tc>
        <w:tc>
          <w:tcPr>
            <w:tcW w:w="2061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666,6</w:t>
            </w:r>
          </w:p>
        </w:tc>
        <w:tc>
          <w:tcPr>
            <w:tcW w:w="1766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666,9</w:t>
            </w:r>
          </w:p>
        </w:tc>
        <w:tc>
          <w:tcPr>
            <w:tcW w:w="1913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100,0</w:t>
            </w:r>
          </w:p>
        </w:tc>
        <w:tc>
          <w:tcPr>
            <w:tcW w:w="1912" w:type="dxa"/>
            <w:vAlign w:val="center"/>
          </w:tcPr>
          <w:p w:rsidR="006064B1" w:rsidRPr="00193B39" w:rsidRDefault="006064B1" w:rsidP="0078321C">
            <w:pPr>
              <w:jc w:val="center"/>
            </w:pPr>
            <w:r>
              <w:t>+0,3</w:t>
            </w:r>
          </w:p>
        </w:tc>
      </w:tr>
    </w:tbl>
    <w:p w:rsidR="006064B1" w:rsidRDefault="006064B1" w:rsidP="006064B1">
      <w:pPr>
        <w:jc w:val="both"/>
      </w:pPr>
      <w:r w:rsidRPr="00697156">
        <w:t xml:space="preserve">  </w:t>
      </w:r>
      <w:r>
        <w:t xml:space="preserve">        </w:t>
      </w:r>
    </w:p>
    <w:p w:rsidR="006064B1" w:rsidRDefault="006064B1" w:rsidP="006064B1">
      <w:pPr>
        <w:jc w:val="both"/>
      </w:pPr>
      <w:r>
        <w:t xml:space="preserve">           </w:t>
      </w:r>
      <w:r w:rsidRPr="00BA7AA1">
        <w:t xml:space="preserve">Основным доходным источником бюджета </w:t>
      </w:r>
      <w:proofErr w:type="spellStart"/>
      <w:r>
        <w:t>Перфилов</w:t>
      </w:r>
      <w:r w:rsidRPr="00697156">
        <w:t>ского</w:t>
      </w:r>
      <w:proofErr w:type="spellEnd"/>
      <w:r>
        <w:t xml:space="preserve"> муниципального образования</w:t>
      </w:r>
      <w:r w:rsidRPr="00BA7AA1">
        <w:t xml:space="preserve"> за </w:t>
      </w:r>
      <w:r>
        <w:t>1 квартал 2024 года</w:t>
      </w:r>
      <w:r w:rsidRPr="00697156">
        <w:t xml:space="preserve"> </w:t>
      </w:r>
      <w:r>
        <w:t>являю</w:t>
      </w:r>
      <w:r w:rsidRPr="0003763C">
        <w:t xml:space="preserve">тся </w:t>
      </w:r>
      <w:r>
        <w:t xml:space="preserve">доходы от уплаты акцизов. </w:t>
      </w:r>
      <w:r w:rsidRPr="00AF688B">
        <w:t xml:space="preserve">Удельный вес </w:t>
      </w:r>
      <w:r>
        <w:t xml:space="preserve">поступления </w:t>
      </w:r>
      <w:r w:rsidRPr="00AF688B">
        <w:t>доходов о</w:t>
      </w:r>
      <w:r>
        <w:t xml:space="preserve">т уплаты акцизов составляет 55,8 % </w:t>
      </w:r>
      <w:r w:rsidRPr="00AF688B">
        <w:t>в общей сумме собственных доходов.</w:t>
      </w:r>
    </w:p>
    <w:p w:rsidR="006064B1" w:rsidRDefault="006064B1" w:rsidP="006064B1">
      <w:pPr>
        <w:jc w:val="both"/>
      </w:pPr>
      <w:r>
        <w:t xml:space="preserve">           </w:t>
      </w:r>
      <w:r w:rsidRPr="00AF688B">
        <w:t xml:space="preserve">Удельный вес </w:t>
      </w:r>
      <w:r>
        <w:t>поступления доходов, получаемых</w:t>
      </w:r>
      <w:r w:rsidRPr="006E179F">
        <w:t xml:space="preserve"> в виде арендной либо иной платы за передачу в возмездное пользование государственного и муниципального имущества</w:t>
      </w:r>
      <w:r>
        <w:t>, составляет 19,9 %</w:t>
      </w:r>
      <w:r w:rsidRPr="00AF688B">
        <w:t xml:space="preserve"> в общей сумме собственных доходов.</w:t>
      </w:r>
    </w:p>
    <w:p w:rsidR="006064B1" w:rsidRPr="00345261" w:rsidRDefault="006064B1" w:rsidP="006064B1">
      <w:pPr>
        <w:jc w:val="both"/>
      </w:pPr>
      <w:r>
        <w:t xml:space="preserve">          </w:t>
      </w:r>
      <w:r w:rsidRPr="00654D04">
        <w:t xml:space="preserve"> </w:t>
      </w:r>
      <w:r w:rsidRPr="00345261">
        <w:t xml:space="preserve">Удельный вес </w:t>
      </w:r>
      <w:r>
        <w:t>поступления НДФЛ составляет 12,4</w:t>
      </w:r>
      <w:r w:rsidRPr="00345261">
        <w:t xml:space="preserve"> % в общей сумме собственных доходов.</w:t>
      </w:r>
    </w:p>
    <w:p w:rsidR="006064B1" w:rsidRDefault="006064B1" w:rsidP="006064B1">
      <w:pPr>
        <w:tabs>
          <w:tab w:val="left" w:pos="567"/>
        </w:tabs>
        <w:jc w:val="both"/>
      </w:pPr>
      <w:r w:rsidRPr="00345261">
        <w:lastRenderedPageBreak/>
        <w:t xml:space="preserve">          </w:t>
      </w:r>
      <w:r>
        <w:t xml:space="preserve"> </w:t>
      </w:r>
      <w:r w:rsidRPr="00345261">
        <w:t>Удельный вес пр</w:t>
      </w:r>
      <w:r>
        <w:t>очих поступлений составляет 11,9</w:t>
      </w:r>
      <w:r w:rsidRPr="00345261">
        <w:t xml:space="preserve"> % в общей сумме собственных доходов.</w:t>
      </w:r>
      <w:r w:rsidRPr="00697156">
        <w:t xml:space="preserve">  </w:t>
      </w:r>
      <w:r>
        <w:t xml:space="preserve"> </w:t>
      </w:r>
    </w:p>
    <w:p w:rsidR="006064B1" w:rsidRPr="008C0FC2" w:rsidRDefault="006064B1" w:rsidP="006064B1">
      <w:pPr>
        <w:jc w:val="both"/>
      </w:pPr>
      <w:r>
        <w:t xml:space="preserve">           </w:t>
      </w:r>
      <w:r w:rsidRPr="008C0FC2">
        <w:t xml:space="preserve">Недоимка по платежам в бюджет </w:t>
      </w:r>
      <w:proofErr w:type="spellStart"/>
      <w:r w:rsidRPr="008C0FC2">
        <w:t>Перфиловского</w:t>
      </w:r>
      <w:proofErr w:type="spellEnd"/>
      <w:r w:rsidRPr="008C0FC2">
        <w:t xml:space="preserve"> муниципального образования составляет:</w:t>
      </w:r>
    </w:p>
    <w:p w:rsidR="006064B1" w:rsidRPr="008C0FC2" w:rsidRDefault="006064B1" w:rsidP="006064B1">
      <w:pPr>
        <w:jc w:val="both"/>
        <w:rPr>
          <w:i/>
          <w:u w:val="single"/>
        </w:rPr>
      </w:pPr>
      <w:r w:rsidRPr="008C0FC2">
        <w:t xml:space="preserve">                                                                                                                                                       тыс. руб.</w:t>
      </w:r>
      <w:r w:rsidRPr="008C0FC2">
        <w:rPr>
          <w:i/>
          <w:u w:val="single"/>
        </w:rPr>
        <w:t xml:space="preserve">  </w:t>
      </w:r>
      <w:r w:rsidRPr="008C0FC2">
        <w:t xml:space="preserve">                                                                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2172"/>
        <w:gridCol w:w="2172"/>
        <w:gridCol w:w="1521"/>
      </w:tblGrid>
      <w:tr w:rsidR="006064B1" w:rsidRPr="008C0FC2" w:rsidTr="0078321C">
        <w:trPr>
          <w:trHeight w:val="254"/>
        </w:trPr>
        <w:tc>
          <w:tcPr>
            <w:tcW w:w="4215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/>
                <w:bCs/>
              </w:rPr>
            </w:pPr>
            <w:r w:rsidRPr="008C0FC2">
              <w:rPr>
                <w:b/>
                <w:bCs/>
              </w:rPr>
              <w:t>Наименование</w:t>
            </w:r>
          </w:p>
        </w:tc>
        <w:tc>
          <w:tcPr>
            <w:tcW w:w="2172" w:type="dxa"/>
            <w:vAlign w:val="bottom"/>
          </w:tcPr>
          <w:p w:rsidR="006064B1" w:rsidRPr="008C0FC2" w:rsidRDefault="006064B1" w:rsidP="00783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01.04.2023</w:t>
            </w:r>
            <w:r w:rsidRPr="008C0FC2">
              <w:rPr>
                <w:b/>
                <w:bCs/>
              </w:rPr>
              <w:t xml:space="preserve"> г.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01.04</w:t>
            </w:r>
            <w:r w:rsidRPr="008C0FC2">
              <w:rPr>
                <w:b/>
                <w:bCs/>
              </w:rPr>
              <w:t>.</w:t>
            </w:r>
            <w:r>
              <w:rPr>
                <w:b/>
                <w:bCs/>
              </w:rPr>
              <w:t>2024</w:t>
            </w:r>
            <w:r w:rsidRPr="008C0FC2">
              <w:rPr>
                <w:b/>
                <w:bCs/>
              </w:rPr>
              <w:t xml:space="preserve"> г.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/>
                <w:bCs/>
              </w:rPr>
            </w:pPr>
            <w:proofErr w:type="spellStart"/>
            <w:r w:rsidRPr="008C0FC2">
              <w:rPr>
                <w:b/>
                <w:bCs/>
              </w:rPr>
              <w:t>откл</w:t>
            </w:r>
            <w:proofErr w:type="spellEnd"/>
            <w:r w:rsidRPr="008C0FC2">
              <w:rPr>
                <w:b/>
                <w:bCs/>
              </w:rPr>
              <w:t>.</w:t>
            </w:r>
          </w:p>
        </w:tc>
      </w:tr>
      <w:tr w:rsidR="006064B1" w:rsidRPr="008C0FC2" w:rsidTr="0078321C">
        <w:trPr>
          <w:trHeight w:val="254"/>
        </w:trPr>
        <w:tc>
          <w:tcPr>
            <w:tcW w:w="4215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rPr>
                <w:bCs/>
              </w:rPr>
            </w:pPr>
            <w:r w:rsidRPr="008C0FC2">
              <w:rPr>
                <w:bCs/>
              </w:rPr>
              <w:t>НДФЛ</w:t>
            </w:r>
          </w:p>
        </w:tc>
        <w:tc>
          <w:tcPr>
            <w:tcW w:w="2172" w:type="dxa"/>
            <w:vAlign w:val="bottom"/>
          </w:tcPr>
          <w:p w:rsidR="006064B1" w:rsidRPr="008C0FC2" w:rsidRDefault="006064B1" w:rsidP="0078321C">
            <w:pPr>
              <w:jc w:val="center"/>
              <w:rPr>
                <w:bCs/>
              </w:rPr>
            </w:pPr>
            <w:r>
              <w:rPr>
                <w:bCs/>
              </w:rPr>
              <w:t>5,4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Cs/>
              </w:rPr>
            </w:pPr>
            <w:r>
              <w:rPr>
                <w:bCs/>
              </w:rPr>
              <w:t>-0,9</w:t>
            </w:r>
          </w:p>
        </w:tc>
      </w:tr>
      <w:tr w:rsidR="006064B1" w:rsidRPr="008C0FC2" w:rsidTr="0078321C">
        <w:trPr>
          <w:trHeight w:val="254"/>
        </w:trPr>
        <w:tc>
          <w:tcPr>
            <w:tcW w:w="4215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rPr>
                <w:bCs/>
              </w:rPr>
            </w:pPr>
            <w:r w:rsidRPr="008C0FC2">
              <w:rPr>
                <w:bCs/>
              </w:rPr>
              <w:t>ЕСХН</w:t>
            </w:r>
          </w:p>
        </w:tc>
        <w:tc>
          <w:tcPr>
            <w:tcW w:w="2172" w:type="dxa"/>
            <w:vAlign w:val="bottom"/>
          </w:tcPr>
          <w:p w:rsidR="006064B1" w:rsidRPr="008C0FC2" w:rsidRDefault="006064B1" w:rsidP="0078321C">
            <w:pPr>
              <w:jc w:val="center"/>
              <w:rPr>
                <w:bCs/>
              </w:rPr>
            </w:pPr>
            <w:r>
              <w:rPr>
                <w:bCs/>
              </w:rPr>
              <w:t>1,3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  <w:rPr>
                <w:bCs/>
              </w:rPr>
            </w:pPr>
            <w:r>
              <w:rPr>
                <w:bCs/>
              </w:rPr>
              <w:t>-1,3</w:t>
            </w:r>
          </w:p>
        </w:tc>
      </w:tr>
      <w:tr w:rsidR="006064B1" w:rsidRPr="008C0FC2" w:rsidTr="0078321C">
        <w:trPr>
          <w:trHeight w:val="254"/>
        </w:trPr>
        <w:tc>
          <w:tcPr>
            <w:tcW w:w="4215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r w:rsidRPr="008C0FC2">
              <w:t>Налог на имущество физ. лиц</w:t>
            </w:r>
          </w:p>
        </w:tc>
        <w:tc>
          <w:tcPr>
            <w:tcW w:w="2172" w:type="dxa"/>
            <w:vAlign w:val="bottom"/>
          </w:tcPr>
          <w:p w:rsidR="006064B1" w:rsidRPr="008C0FC2" w:rsidRDefault="006064B1" w:rsidP="0078321C">
            <w:pPr>
              <w:jc w:val="center"/>
            </w:pPr>
            <w:r>
              <w:t>20,7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</w:pPr>
            <w:r>
              <w:t>20,6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</w:pPr>
            <w:r>
              <w:t>-0,1</w:t>
            </w:r>
          </w:p>
        </w:tc>
      </w:tr>
      <w:tr w:rsidR="006064B1" w:rsidRPr="008C0FC2" w:rsidTr="0078321C">
        <w:trPr>
          <w:trHeight w:val="254"/>
        </w:trPr>
        <w:tc>
          <w:tcPr>
            <w:tcW w:w="4215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r w:rsidRPr="008C0FC2">
              <w:t>Земельный налог с физ. лиц</w:t>
            </w:r>
          </w:p>
        </w:tc>
        <w:tc>
          <w:tcPr>
            <w:tcW w:w="2172" w:type="dxa"/>
            <w:vAlign w:val="bottom"/>
          </w:tcPr>
          <w:p w:rsidR="006064B1" w:rsidRPr="008C0FC2" w:rsidRDefault="006064B1" w:rsidP="0078321C">
            <w:pPr>
              <w:jc w:val="center"/>
            </w:pPr>
            <w:r>
              <w:t>36,4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</w:pPr>
            <w:r>
              <w:t>55,1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</w:pPr>
            <w:r>
              <w:t>+18,7</w:t>
            </w:r>
          </w:p>
        </w:tc>
      </w:tr>
      <w:tr w:rsidR="006064B1" w:rsidRPr="008C0FC2" w:rsidTr="0078321C">
        <w:trPr>
          <w:trHeight w:val="254"/>
        </w:trPr>
        <w:tc>
          <w:tcPr>
            <w:tcW w:w="4215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r w:rsidRPr="008C0FC2">
              <w:t>итого</w:t>
            </w:r>
          </w:p>
        </w:tc>
        <w:tc>
          <w:tcPr>
            <w:tcW w:w="2172" w:type="dxa"/>
            <w:vAlign w:val="bottom"/>
          </w:tcPr>
          <w:p w:rsidR="006064B1" w:rsidRPr="008C0FC2" w:rsidRDefault="006064B1" w:rsidP="0078321C">
            <w:pPr>
              <w:jc w:val="center"/>
            </w:pPr>
            <w:r>
              <w:t>63,8</w:t>
            </w:r>
          </w:p>
        </w:tc>
        <w:tc>
          <w:tcPr>
            <w:tcW w:w="2172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</w:pPr>
            <w:r>
              <w:t>80,2</w:t>
            </w:r>
          </w:p>
        </w:tc>
        <w:tc>
          <w:tcPr>
            <w:tcW w:w="1521" w:type="dxa"/>
            <w:shd w:val="clear" w:color="auto" w:fill="auto"/>
            <w:noWrap/>
            <w:vAlign w:val="bottom"/>
          </w:tcPr>
          <w:p w:rsidR="006064B1" w:rsidRPr="008C0FC2" w:rsidRDefault="006064B1" w:rsidP="0078321C">
            <w:pPr>
              <w:jc w:val="center"/>
            </w:pPr>
            <w:r>
              <w:t>+16,4</w:t>
            </w:r>
          </w:p>
        </w:tc>
      </w:tr>
    </w:tbl>
    <w:p w:rsidR="006064B1" w:rsidRPr="008C0FC2" w:rsidRDefault="006064B1" w:rsidP="006064B1">
      <w:pPr>
        <w:tabs>
          <w:tab w:val="left" w:pos="709"/>
        </w:tabs>
        <w:jc w:val="both"/>
      </w:pPr>
    </w:p>
    <w:p w:rsidR="006064B1" w:rsidRDefault="006064B1" w:rsidP="006064B1">
      <w:pPr>
        <w:pStyle w:val="2"/>
        <w:ind w:left="0"/>
        <w:rPr>
          <w:sz w:val="24"/>
          <w:szCs w:val="24"/>
        </w:rPr>
      </w:pPr>
      <w:r w:rsidRPr="008C0FC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8C0FC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C0FC2">
        <w:rPr>
          <w:sz w:val="24"/>
          <w:szCs w:val="24"/>
        </w:rPr>
        <w:t xml:space="preserve">Недоимка по платежам в бюджет </w:t>
      </w:r>
      <w:proofErr w:type="spellStart"/>
      <w:r w:rsidRPr="008C0FC2">
        <w:rPr>
          <w:sz w:val="24"/>
          <w:szCs w:val="24"/>
        </w:rPr>
        <w:t>Перфиловского</w:t>
      </w:r>
      <w:proofErr w:type="spellEnd"/>
      <w:r w:rsidRPr="008C0FC2">
        <w:rPr>
          <w:sz w:val="24"/>
          <w:szCs w:val="24"/>
        </w:rPr>
        <w:t xml:space="preserve"> муниципального образования по состоянию </w:t>
      </w:r>
      <w:r>
        <w:rPr>
          <w:sz w:val="24"/>
          <w:szCs w:val="24"/>
        </w:rPr>
        <w:t>на 01.0</w:t>
      </w:r>
      <w:r>
        <w:rPr>
          <w:sz w:val="24"/>
          <w:szCs w:val="24"/>
          <w:lang w:val="ru-RU"/>
        </w:rPr>
        <w:t>4</w:t>
      </w:r>
      <w:r w:rsidRPr="008C0FC2"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 w:rsidRPr="008C0FC2">
        <w:rPr>
          <w:sz w:val="24"/>
          <w:szCs w:val="24"/>
        </w:rPr>
        <w:t xml:space="preserve"> г. по с</w:t>
      </w:r>
      <w:r>
        <w:rPr>
          <w:sz w:val="24"/>
          <w:szCs w:val="24"/>
        </w:rPr>
        <w:t>равнению с данными на 01.04.2023</w:t>
      </w:r>
      <w:r w:rsidRPr="008C0FC2">
        <w:rPr>
          <w:sz w:val="24"/>
          <w:szCs w:val="24"/>
        </w:rPr>
        <w:t xml:space="preserve"> г. </w:t>
      </w:r>
      <w:bookmarkStart w:id="1" w:name="_Hlk167264680"/>
      <w:r w:rsidRPr="003224CA">
        <w:rPr>
          <w:sz w:val="24"/>
          <w:szCs w:val="24"/>
        </w:rPr>
        <w:t>увел</w:t>
      </w:r>
      <w:r>
        <w:rPr>
          <w:sz w:val="24"/>
          <w:szCs w:val="24"/>
        </w:rPr>
        <w:t>ичилась</w:t>
      </w:r>
      <w:bookmarkEnd w:id="1"/>
      <w:r>
        <w:rPr>
          <w:sz w:val="24"/>
          <w:szCs w:val="24"/>
        </w:rPr>
        <w:t xml:space="preserve"> на 16,4 тыс. руб., в том числе:</w:t>
      </w:r>
    </w:p>
    <w:p w:rsidR="006064B1" w:rsidRDefault="006064B1" w:rsidP="006064B1">
      <w:pPr>
        <w:pStyle w:val="2"/>
        <w:ind w:left="0"/>
        <w:rPr>
          <w:sz w:val="24"/>
          <w:szCs w:val="24"/>
        </w:rPr>
      </w:pPr>
      <w:r w:rsidRPr="00125FD8">
        <w:rPr>
          <w:sz w:val="24"/>
          <w:szCs w:val="24"/>
        </w:rPr>
        <w:t xml:space="preserve">- по земельному налогу с физических лиц увеличилась на </w:t>
      </w:r>
      <w:r>
        <w:rPr>
          <w:sz w:val="24"/>
          <w:szCs w:val="24"/>
        </w:rPr>
        <w:t>18,7</w:t>
      </w:r>
      <w:r w:rsidRPr="00125FD8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;</w:t>
      </w:r>
    </w:p>
    <w:p w:rsidR="006064B1" w:rsidRDefault="006064B1" w:rsidP="006064B1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по </w:t>
      </w:r>
      <w:r w:rsidRPr="008C0FC2">
        <w:rPr>
          <w:sz w:val="24"/>
          <w:szCs w:val="24"/>
        </w:rPr>
        <w:t>налогу</w:t>
      </w:r>
      <w:r>
        <w:rPr>
          <w:sz w:val="24"/>
          <w:szCs w:val="24"/>
        </w:rPr>
        <w:t xml:space="preserve"> на доходы физических лиц </w:t>
      </w:r>
      <w:r w:rsidRPr="0006033D">
        <w:rPr>
          <w:sz w:val="24"/>
          <w:szCs w:val="24"/>
        </w:rPr>
        <w:t>уменьшилась</w:t>
      </w:r>
      <w:r>
        <w:rPr>
          <w:sz w:val="24"/>
          <w:szCs w:val="24"/>
        </w:rPr>
        <w:t xml:space="preserve"> на 0,9 тыс. руб.;</w:t>
      </w:r>
    </w:p>
    <w:p w:rsidR="006064B1" w:rsidRDefault="006064B1" w:rsidP="006064B1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0FC2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единому сельскохозяйственному </w:t>
      </w:r>
      <w:r w:rsidRPr="008C0FC2">
        <w:rPr>
          <w:sz w:val="24"/>
          <w:szCs w:val="24"/>
        </w:rPr>
        <w:t xml:space="preserve">налогу </w:t>
      </w:r>
      <w:r>
        <w:rPr>
          <w:sz w:val="24"/>
          <w:szCs w:val="24"/>
        </w:rPr>
        <w:t>уменьшилась на 1,3 тыс. руб.;</w:t>
      </w:r>
    </w:p>
    <w:p w:rsidR="006064B1" w:rsidRDefault="006064B1" w:rsidP="006064B1">
      <w:pPr>
        <w:pStyle w:val="2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C0FC2">
        <w:rPr>
          <w:sz w:val="24"/>
          <w:szCs w:val="24"/>
        </w:rPr>
        <w:t xml:space="preserve">по налогу на </w:t>
      </w:r>
      <w:r>
        <w:rPr>
          <w:sz w:val="24"/>
          <w:szCs w:val="24"/>
        </w:rPr>
        <w:t>имущество физических лиц уменьшилась на 0,1 тыс. руб.</w:t>
      </w:r>
    </w:p>
    <w:p w:rsidR="006064B1" w:rsidRPr="008C0FC2" w:rsidRDefault="006064B1" w:rsidP="006064B1">
      <w:pPr>
        <w:ind w:firstLine="381"/>
        <w:jc w:val="both"/>
      </w:pPr>
      <w:r>
        <w:t xml:space="preserve">     </w:t>
      </w:r>
      <w:r w:rsidRPr="008C0FC2">
        <w:t xml:space="preserve">Безвозмездные поступления в 1 квартале </w:t>
      </w:r>
      <w:r>
        <w:t>2024</w:t>
      </w:r>
      <w:r w:rsidRPr="008C0FC2">
        <w:t xml:space="preserve"> года при плане </w:t>
      </w:r>
      <w:r>
        <w:rPr>
          <w:b/>
        </w:rPr>
        <w:t>3 434,6</w:t>
      </w:r>
      <w:r w:rsidRPr="008C0FC2">
        <w:rPr>
          <w:b/>
        </w:rPr>
        <w:t xml:space="preserve"> </w:t>
      </w:r>
      <w:r w:rsidRPr="008C0FC2">
        <w:t xml:space="preserve">тыс. руб., составили </w:t>
      </w:r>
      <w:r w:rsidRPr="00125FD8">
        <w:rPr>
          <w:b/>
        </w:rPr>
        <w:t xml:space="preserve">3 434,6 </w:t>
      </w:r>
      <w:r w:rsidRPr="008C0FC2">
        <w:t xml:space="preserve">тыс. руб. или 100,0 %. </w:t>
      </w:r>
    </w:p>
    <w:p w:rsidR="006064B1" w:rsidRPr="008C0FC2" w:rsidRDefault="006064B1" w:rsidP="006064B1">
      <w:pPr>
        <w:pStyle w:val="2"/>
        <w:ind w:left="0"/>
        <w:rPr>
          <w:sz w:val="24"/>
          <w:szCs w:val="24"/>
        </w:rPr>
      </w:pPr>
      <w:r w:rsidRPr="008C0FC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Доля безвозмездных поступлений</w:t>
      </w:r>
      <w:r w:rsidRPr="008C0FC2">
        <w:rPr>
          <w:sz w:val="24"/>
          <w:szCs w:val="24"/>
        </w:rPr>
        <w:t xml:space="preserve"> в общей сумме доходов составила </w:t>
      </w:r>
      <w:r>
        <w:rPr>
          <w:sz w:val="24"/>
          <w:szCs w:val="24"/>
        </w:rPr>
        <w:t>83,7</w:t>
      </w:r>
      <w:r w:rsidRPr="008C0FC2">
        <w:rPr>
          <w:sz w:val="24"/>
          <w:szCs w:val="24"/>
        </w:rPr>
        <w:t xml:space="preserve"> %.</w:t>
      </w:r>
    </w:p>
    <w:p w:rsidR="006064B1" w:rsidRPr="0081359A" w:rsidRDefault="006064B1" w:rsidP="006064B1">
      <w:r w:rsidRPr="008C0FC2">
        <w:t xml:space="preserve">           Доля собственных доходов в общей сумме доходов составила </w:t>
      </w:r>
      <w:r>
        <w:t>16,3</w:t>
      </w:r>
      <w:r w:rsidRPr="008C0FC2">
        <w:t xml:space="preserve"> %.</w:t>
      </w:r>
    </w:p>
    <w:p w:rsidR="006064B1" w:rsidRPr="0081359A" w:rsidRDefault="006064B1" w:rsidP="006064B1">
      <w:pPr>
        <w:jc w:val="both"/>
      </w:pPr>
    </w:p>
    <w:p w:rsidR="006064B1" w:rsidRPr="00713B2D" w:rsidRDefault="006064B1" w:rsidP="006064B1">
      <w:pPr>
        <w:jc w:val="both"/>
      </w:pPr>
    </w:p>
    <w:p w:rsidR="006064B1" w:rsidRDefault="006064B1" w:rsidP="006064B1">
      <w:pPr>
        <w:pStyle w:val="2"/>
        <w:ind w:left="0"/>
        <w:rPr>
          <w:b/>
          <w:lang w:val="ru-RU"/>
        </w:rPr>
      </w:pPr>
      <w:r w:rsidRPr="007C68D4">
        <w:rPr>
          <w:b/>
        </w:rPr>
        <w:t xml:space="preserve">          </w:t>
      </w:r>
      <w:r w:rsidRPr="007C68D4">
        <w:rPr>
          <w:b/>
          <w:lang w:val="ru-RU"/>
        </w:rPr>
        <w:t xml:space="preserve">                                               </w:t>
      </w:r>
      <w:r w:rsidRPr="007C68D4">
        <w:rPr>
          <w:b/>
          <w:lang w:val="en-US"/>
        </w:rPr>
        <w:t>II</w:t>
      </w:r>
      <w:r w:rsidRPr="007C68D4">
        <w:rPr>
          <w:b/>
        </w:rPr>
        <w:t>. РАСХОДЫ</w:t>
      </w:r>
    </w:p>
    <w:p w:rsidR="006064B1" w:rsidRPr="00DE1081" w:rsidRDefault="006064B1" w:rsidP="006064B1">
      <w:pPr>
        <w:pStyle w:val="2"/>
        <w:ind w:left="0"/>
        <w:rPr>
          <w:b/>
          <w:lang w:val="ru-RU"/>
        </w:rPr>
      </w:pPr>
    </w:p>
    <w:p w:rsidR="006064B1" w:rsidRDefault="006064B1" w:rsidP="006064B1">
      <w:pPr>
        <w:ind w:firstLine="644"/>
        <w:jc w:val="both"/>
      </w:pPr>
      <w:r w:rsidRPr="00C87CB3">
        <w:t xml:space="preserve">По расходам бюджет </w:t>
      </w:r>
      <w:proofErr w:type="spellStart"/>
      <w:r>
        <w:t>Перфиловского</w:t>
      </w:r>
      <w:proofErr w:type="spellEnd"/>
      <w:r w:rsidRPr="00C87CB3">
        <w:t xml:space="preserve"> муниципального образования за </w:t>
      </w:r>
      <w:r>
        <w:t>1 квартал 202</w:t>
      </w:r>
      <w:r w:rsidRPr="00333BD2">
        <w:t>4</w:t>
      </w:r>
      <w:r w:rsidRPr="00C87CB3">
        <w:t xml:space="preserve"> года </w:t>
      </w:r>
      <w:r>
        <w:t>исполнен в сумме</w:t>
      </w:r>
      <w:r w:rsidRPr="00C87CB3">
        <w:t xml:space="preserve"> </w:t>
      </w:r>
      <w:r>
        <w:rPr>
          <w:b/>
        </w:rPr>
        <w:t xml:space="preserve">4417,3 </w:t>
      </w:r>
      <w:r w:rsidRPr="00C87CB3">
        <w:t xml:space="preserve">тыс. </w:t>
      </w:r>
      <w:r>
        <w:t>руб.</w:t>
      </w:r>
      <w:r w:rsidRPr="00C87CB3">
        <w:t xml:space="preserve"> или </w:t>
      </w:r>
      <w:r>
        <w:t>100</w:t>
      </w:r>
      <w:r w:rsidRPr="00C87CB3">
        <w:t xml:space="preserve"> %</w:t>
      </w:r>
      <w:r>
        <w:t xml:space="preserve"> к плану (Приложение № 2).</w:t>
      </w:r>
    </w:p>
    <w:p w:rsidR="006064B1" w:rsidRDefault="006064B1" w:rsidP="006064B1">
      <w:pPr>
        <w:ind w:firstLine="644"/>
        <w:jc w:val="both"/>
      </w:pPr>
    </w:p>
    <w:p w:rsidR="006064B1" w:rsidRDefault="006064B1" w:rsidP="006064B1">
      <w:pPr>
        <w:ind w:right="141"/>
        <w:jc w:val="center"/>
        <w:rPr>
          <w:b/>
        </w:rPr>
      </w:pPr>
      <w:r w:rsidRPr="00C87CB3">
        <w:rPr>
          <w:b/>
        </w:rPr>
        <w:t>По функциональной структуре:</w:t>
      </w:r>
    </w:p>
    <w:p w:rsidR="006064B1" w:rsidRDefault="006064B1" w:rsidP="006064B1">
      <w:pPr>
        <w:ind w:right="141"/>
        <w:jc w:val="center"/>
        <w:rPr>
          <w:b/>
        </w:rPr>
      </w:pPr>
    </w:p>
    <w:p w:rsidR="006064B1" w:rsidRDefault="006064B1" w:rsidP="006064B1">
      <w:pPr>
        <w:numPr>
          <w:ilvl w:val="0"/>
          <w:numId w:val="2"/>
        </w:numPr>
        <w:ind w:right="141"/>
        <w:jc w:val="both"/>
      </w:pPr>
      <w:r w:rsidRPr="00F16381">
        <w:t xml:space="preserve">Расходы на общегосударственные вопросы – </w:t>
      </w:r>
      <w:r>
        <w:t>42,0</w:t>
      </w:r>
      <w:r w:rsidRPr="00F16381">
        <w:t xml:space="preserve"> % (</w:t>
      </w:r>
      <w:r>
        <w:t>1854,5</w:t>
      </w:r>
      <w:r w:rsidRPr="00F16381">
        <w:t xml:space="preserve"> тыс. руб.);</w:t>
      </w:r>
    </w:p>
    <w:p w:rsidR="006064B1" w:rsidRPr="00F16381" w:rsidRDefault="006064B1" w:rsidP="006064B1">
      <w:pPr>
        <w:numPr>
          <w:ilvl w:val="0"/>
          <w:numId w:val="2"/>
        </w:numPr>
        <w:ind w:right="141"/>
        <w:jc w:val="both"/>
      </w:pPr>
      <w:r w:rsidRPr="00F16381">
        <w:t>Расходы на культурн</w:t>
      </w:r>
      <w:r>
        <w:t xml:space="preserve">ую </w:t>
      </w:r>
      <w:r w:rsidRPr="00F16381">
        <w:t xml:space="preserve">сферу – </w:t>
      </w:r>
      <w:r>
        <w:t>33,5</w:t>
      </w:r>
      <w:r w:rsidRPr="00F16381">
        <w:t xml:space="preserve"> % (</w:t>
      </w:r>
      <w:r>
        <w:t xml:space="preserve">1480,1 </w:t>
      </w:r>
      <w:r w:rsidRPr="00F16381">
        <w:t>тыс. руб.);</w:t>
      </w:r>
    </w:p>
    <w:p w:rsidR="006064B1" w:rsidRPr="00F16381" w:rsidRDefault="006064B1" w:rsidP="006064B1">
      <w:pPr>
        <w:ind w:left="142" w:right="141" w:firstLine="218"/>
        <w:jc w:val="both"/>
      </w:pPr>
      <w:r w:rsidRPr="00F16381">
        <w:t>3.</w:t>
      </w:r>
      <w:r w:rsidRPr="00F16381">
        <w:tab/>
        <w:t xml:space="preserve">Расходы на межбюджетные трансферты – </w:t>
      </w:r>
      <w:r>
        <w:t>7,7</w:t>
      </w:r>
      <w:r w:rsidRPr="00F16381">
        <w:t xml:space="preserve"> % (</w:t>
      </w:r>
      <w:r>
        <w:t>341,0</w:t>
      </w:r>
      <w:r w:rsidRPr="00F16381">
        <w:t xml:space="preserve"> тыс. руб.);</w:t>
      </w:r>
    </w:p>
    <w:p w:rsidR="006064B1" w:rsidRDefault="006064B1" w:rsidP="006064B1">
      <w:pPr>
        <w:ind w:right="141" w:firstLine="360"/>
        <w:jc w:val="both"/>
      </w:pPr>
      <w:r>
        <w:t>4</w:t>
      </w:r>
      <w:r w:rsidRPr="00F16381">
        <w:t>.</w:t>
      </w:r>
      <w:r w:rsidRPr="00F16381">
        <w:tab/>
        <w:t>Расходы на национальную экономику –</w:t>
      </w:r>
      <w:r>
        <w:t>15,6</w:t>
      </w:r>
      <w:r w:rsidRPr="00F16381">
        <w:t xml:space="preserve"> % (</w:t>
      </w:r>
      <w:r>
        <w:t xml:space="preserve">688,8 </w:t>
      </w:r>
      <w:r w:rsidRPr="00F16381">
        <w:t>тыс. руб.);</w:t>
      </w:r>
    </w:p>
    <w:p w:rsidR="006064B1" w:rsidRDefault="006064B1" w:rsidP="006064B1">
      <w:pPr>
        <w:ind w:right="141" w:firstLine="360"/>
        <w:jc w:val="both"/>
      </w:pPr>
      <w:r>
        <w:t xml:space="preserve">5.   </w:t>
      </w:r>
      <w:r w:rsidRPr="00F16381">
        <w:t xml:space="preserve">Расходы на национальную оборону – </w:t>
      </w:r>
      <w:r>
        <w:t>0,7</w:t>
      </w:r>
      <w:r w:rsidRPr="00F16381">
        <w:t xml:space="preserve"> % (</w:t>
      </w:r>
      <w:r>
        <w:t>32,7</w:t>
      </w:r>
      <w:r w:rsidRPr="00F16381">
        <w:t xml:space="preserve"> тыс. руб.)</w:t>
      </w:r>
      <w:r>
        <w:t>;</w:t>
      </w:r>
    </w:p>
    <w:p w:rsidR="006064B1" w:rsidRDefault="006064B1" w:rsidP="006064B1">
      <w:pPr>
        <w:ind w:right="141" w:firstLine="360"/>
        <w:jc w:val="both"/>
      </w:pPr>
      <w:r>
        <w:t xml:space="preserve">6.   </w:t>
      </w:r>
      <w:r w:rsidRPr="00F16381">
        <w:t xml:space="preserve">Расходы на жилищно-коммунальное хозяйство – </w:t>
      </w:r>
      <w:r>
        <w:t>0,3</w:t>
      </w:r>
      <w:r w:rsidRPr="00F16381">
        <w:t xml:space="preserve"> % (</w:t>
      </w:r>
      <w:r>
        <w:t>10,2</w:t>
      </w:r>
      <w:r w:rsidRPr="00F16381">
        <w:t xml:space="preserve"> тыс. руб.)</w:t>
      </w:r>
      <w:r>
        <w:t>;</w:t>
      </w:r>
    </w:p>
    <w:p w:rsidR="006064B1" w:rsidRDefault="006064B1" w:rsidP="006064B1">
      <w:pPr>
        <w:ind w:right="141" w:firstLine="360"/>
        <w:jc w:val="both"/>
      </w:pPr>
      <w:r>
        <w:t>7.   Расходы на физическую культуру -0,2% (10,0 тыс. руб.).</w:t>
      </w:r>
    </w:p>
    <w:p w:rsidR="006064B1" w:rsidRPr="00F16381" w:rsidRDefault="006064B1" w:rsidP="006064B1">
      <w:pPr>
        <w:ind w:right="141" w:firstLine="360"/>
        <w:jc w:val="both"/>
        <w:rPr>
          <w:highlight w:val="yellow"/>
        </w:rPr>
      </w:pPr>
      <w:r>
        <w:t xml:space="preserve">   </w:t>
      </w:r>
    </w:p>
    <w:p w:rsidR="006064B1" w:rsidRPr="00612690" w:rsidRDefault="006064B1" w:rsidP="006064B1">
      <w:pPr>
        <w:ind w:left="142" w:right="141" w:firstLine="578"/>
        <w:jc w:val="both"/>
      </w:pPr>
      <w:r w:rsidRPr="00612690">
        <w:rPr>
          <w:b/>
        </w:rPr>
        <w:t>В структуре расходов по экономическому содержанию</w:t>
      </w:r>
      <w:r w:rsidRPr="00612690">
        <w:t xml:space="preserve"> наиболее значимая сумма направлена:</w:t>
      </w:r>
    </w:p>
    <w:p w:rsidR="006064B1" w:rsidRPr="00612690" w:rsidRDefault="006064B1" w:rsidP="006064B1">
      <w:pPr>
        <w:numPr>
          <w:ilvl w:val="0"/>
          <w:numId w:val="1"/>
        </w:numPr>
        <w:ind w:left="0" w:right="141" w:firstLine="502"/>
        <w:jc w:val="both"/>
      </w:pPr>
      <w:r w:rsidRPr="00612690">
        <w:t xml:space="preserve">на выплату заработной платы с начислениями на нее в сумме </w:t>
      </w:r>
      <w:r>
        <w:rPr>
          <w:b/>
        </w:rPr>
        <w:t>2686,1</w:t>
      </w:r>
      <w:r w:rsidRPr="00612690">
        <w:t xml:space="preserve"> тыс. руб. или </w:t>
      </w:r>
      <w:r>
        <w:t>60,8</w:t>
      </w:r>
      <w:r w:rsidRPr="00612690">
        <w:t>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прочие работы и услуги в сумме </w:t>
      </w:r>
      <w:r>
        <w:rPr>
          <w:b/>
        </w:rPr>
        <w:t xml:space="preserve">596,9 </w:t>
      </w:r>
      <w:r>
        <w:t>тыс. руб. или 13,6 % от общей суммы расходов;</w:t>
      </w:r>
    </w:p>
    <w:p w:rsidR="006064B1" w:rsidRPr="00612690" w:rsidRDefault="006064B1" w:rsidP="006064B1">
      <w:pPr>
        <w:numPr>
          <w:ilvl w:val="0"/>
          <w:numId w:val="1"/>
        </w:numPr>
        <w:ind w:left="0" w:right="141" w:firstLine="502"/>
        <w:jc w:val="both"/>
      </w:pPr>
      <w:r w:rsidRPr="00612690">
        <w:t xml:space="preserve">на оплату коммунальных услуг (электроэнергии) в сумме </w:t>
      </w:r>
      <w:r>
        <w:rPr>
          <w:b/>
        </w:rPr>
        <w:t>596,1</w:t>
      </w:r>
      <w:r w:rsidRPr="00612690">
        <w:t xml:space="preserve"> тыс. руб. или </w:t>
      </w:r>
      <w:r>
        <w:t>13,5</w:t>
      </w:r>
      <w:r w:rsidRPr="00612690">
        <w:t xml:space="preserve">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 w:rsidRPr="00612690">
        <w:t xml:space="preserve">на межбюджетные трансферты в сумме </w:t>
      </w:r>
      <w:r>
        <w:rPr>
          <w:b/>
        </w:rPr>
        <w:t>341,0</w:t>
      </w:r>
      <w:r w:rsidRPr="00612690">
        <w:rPr>
          <w:b/>
        </w:rPr>
        <w:t xml:space="preserve"> </w:t>
      </w:r>
      <w:r w:rsidRPr="00612690">
        <w:t xml:space="preserve">тыс. руб. или </w:t>
      </w:r>
      <w:r>
        <w:t>7,7</w:t>
      </w:r>
      <w:r w:rsidRPr="00612690">
        <w:t xml:space="preserve"> % от общей суммы расходов; </w:t>
      </w:r>
    </w:p>
    <w:p w:rsidR="006064B1" w:rsidRPr="00612690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на работы и услуги в сумме </w:t>
      </w:r>
      <w:r w:rsidRPr="000D389C">
        <w:rPr>
          <w:b/>
        </w:rPr>
        <w:t>106,7</w:t>
      </w:r>
      <w:r>
        <w:t xml:space="preserve"> тыс. руб. или 2,4 %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на увеличение стоимости горюче-смазочных материалов в сумме </w:t>
      </w:r>
      <w:r w:rsidRPr="00CF5151">
        <w:rPr>
          <w:b/>
        </w:rPr>
        <w:t>40,0</w:t>
      </w:r>
      <w:r>
        <w:t xml:space="preserve"> тыс. руб. или 0,9 %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налоги, штрафы в сумме </w:t>
      </w:r>
      <w:r>
        <w:rPr>
          <w:b/>
        </w:rPr>
        <w:t xml:space="preserve">14,3 </w:t>
      </w:r>
      <w:r>
        <w:t>тыс. руб.  или 0,3 %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lastRenderedPageBreak/>
        <w:t xml:space="preserve">на увеличение стоимости прочих материальных запасов в сумме </w:t>
      </w:r>
      <w:r w:rsidRPr="0075083B">
        <w:rPr>
          <w:b/>
        </w:rPr>
        <w:t>1</w:t>
      </w:r>
      <w:r>
        <w:rPr>
          <w:b/>
        </w:rPr>
        <w:t>2,6</w:t>
      </w:r>
      <w:r>
        <w:t xml:space="preserve"> тыс. руб. или 0,3%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услуги связи в сумме </w:t>
      </w:r>
      <w:r>
        <w:rPr>
          <w:b/>
        </w:rPr>
        <w:t xml:space="preserve">10,5 </w:t>
      </w:r>
      <w:r>
        <w:t>тыс. руб. или 0,2 %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на увеличение стоимости основных средств в сумме </w:t>
      </w:r>
      <w:r>
        <w:rPr>
          <w:b/>
        </w:rPr>
        <w:t>7,4</w:t>
      </w:r>
      <w:r w:rsidRPr="0075083B">
        <w:rPr>
          <w:b/>
        </w:rPr>
        <w:t xml:space="preserve"> </w:t>
      </w:r>
      <w:r>
        <w:t>тыс. руб. или 0,2 %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страхование в сумме </w:t>
      </w:r>
      <w:r>
        <w:rPr>
          <w:b/>
        </w:rPr>
        <w:t xml:space="preserve">4,2 </w:t>
      </w:r>
      <w:r>
        <w:t>тыс. руб. или 0,1 % от общей суммы расходов;</w:t>
      </w:r>
    </w:p>
    <w:p w:rsidR="006064B1" w:rsidRDefault="006064B1" w:rsidP="006064B1">
      <w:pPr>
        <w:numPr>
          <w:ilvl w:val="0"/>
          <w:numId w:val="1"/>
        </w:numPr>
        <w:ind w:left="0" w:right="141" w:firstLine="502"/>
        <w:jc w:val="both"/>
      </w:pPr>
      <w:r>
        <w:t xml:space="preserve">иные выплаты текущего характера в сумме </w:t>
      </w:r>
      <w:r>
        <w:rPr>
          <w:b/>
        </w:rPr>
        <w:t>1,5</w:t>
      </w:r>
      <w:r>
        <w:t xml:space="preserve"> тыс. руб. </w:t>
      </w:r>
    </w:p>
    <w:p w:rsidR="006064B1" w:rsidRPr="00612690" w:rsidRDefault="006064B1" w:rsidP="006064B1">
      <w:pPr>
        <w:ind w:left="502" w:right="141"/>
        <w:jc w:val="both"/>
      </w:pPr>
    </w:p>
    <w:p w:rsidR="006064B1" w:rsidRDefault="006064B1" w:rsidP="006064B1">
      <w:pPr>
        <w:shd w:val="clear" w:color="auto" w:fill="FFFFFF"/>
        <w:ind w:right="141" w:firstLine="502"/>
        <w:jc w:val="both"/>
      </w:pPr>
      <w:r w:rsidRPr="00612690">
        <w:t xml:space="preserve">Бюджет </w:t>
      </w:r>
      <w:proofErr w:type="spellStart"/>
      <w:r w:rsidRPr="00612690">
        <w:t>Перфиловского</w:t>
      </w:r>
      <w:proofErr w:type="spellEnd"/>
      <w:r w:rsidRPr="00612690">
        <w:t xml:space="preserve"> муниципального образования по состоянию на 01.04.202</w:t>
      </w:r>
      <w:r>
        <w:t>4</w:t>
      </w:r>
      <w:r w:rsidRPr="00612690">
        <w:t xml:space="preserve"> года не имеет просроченной задолженности по выплате заработной платы работникам бюджетной сферы, по отчислениям во внебюджетные фонды, по оплате за коммунальные услуги, не имеет муниципального долга.</w:t>
      </w:r>
    </w:p>
    <w:p w:rsidR="006064B1" w:rsidRPr="00612690" w:rsidRDefault="006064B1" w:rsidP="006064B1">
      <w:pPr>
        <w:shd w:val="clear" w:color="auto" w:fill="FFFFFF"/>
        <w:ind w:right="141" w:firstLine="502"/>
        <w:jc w:val="both"/>
      </w:pPr>
    </w:p>
    <w:p w:rsidR="006064B1" w:rsidRDefault="006064B1" w:rsidP="006064B1">
      <w:pPr>
        <w:shd w:val="clear" w:color="auto" w:fill="FFFFFF"/>
        <w:ind w:right="141"/>
        <w:jc w:val="both"/>
      </w:pPr>
      <w:r w:rsidRPr="00612690">
        <w:t>Просроченн</w:t>
      </w:r>
      <w:r>
        <w:t>ая</w:t>
      </w:r>
      <w:r w:rsidRPr="00612690">
        <w:t xml:space="preserve"> дебиторск</w:t>
      </w:r>
      <w:r>
        <w:t xml:space="preserve">ая </w:t>
      </w:r>
      <w:r w:rsidRPr="00612690">
        <w:t>задолженност</w:t>
      </w:r>
      <w:r>
        <w:t>ь</w:t>
      </w:r>
      <w:r w:rsidRPr="00612690">
        <w:t xml:space="preserve"> по состоянию на 01.04.202</w:t>
      </w:r>
      <w:r>
        <w:t>4</w:t>
      </w:r>
      <w:r w:rsidRPr="00612690">
        <w:t xml:space="preserve"> года бюджет </w:t>
      </w:r>
      <w:proofErr w:type="spellStart"/>
      <w:r w:rsidRPr="00612690">
        <w:t>Перфиловского</w:t>
      </w:r>
      <w:proofErr w:type="spellEnd"/>
      <w:r w:rsidRPr="00612690">
        <w:t xml:space="preserve"> муниципального образования </w:t>
      </w:r>
      <w:r>
        <w:t>составляет 97,9 тыс. руб. по сравнению с 01.01.2024 года не изменилась.</w:t>
      </w:r>
    </w:p>
    <w:p w:rsidR="006064B1" w:rsidRDefault="006064B1" w:rsidP="006064B1">
      <w:pPr>
        <w:shd w:val="clear" w:color="auto" w:fill="FFFFFF"/>
        <w:ind w:right="141"/>
        <w:jc w:val="both"/>
      </w:pPr>
    </w:p>
    <w:p w:rsidR="006064B1" w:rsidRDefault="006064B1" w:rsidP="006064B1">
      <w:pPr>
        <w:shd w:val="clear" w:color="auto" w:fill="FFFFFF"/>
        <w:ind w:right="141"/>
        <w:jc w:val="both"/>
      </w:pPr>
      <w:r>
        <w:t xml:space="preserve">Просроченной кредиторской задолженности по состоянию на 01.04.2024 года </w:t>
      </w:r>
      <w:r w:rsidRPr="00612690">
        <w:t>бюджет</w:t>
      </w:r>
      <w:r>
        <w:t xml:space="preserve">а </w:t>
      </w:r>
      <w:proofErr w:type="spellStart"/>
      <w:r w:rsidRPr="00612690">
        <w:t>Перфиловского</w:t>
      </w:r>
      <w:proofErr w:type="spellEnd"/>
      <w:r w:rsidRPr="00612690">
        <w:t xml:space="preserve"> муниципального образования</w:t>
      </w:r>
      <w:r>
        <w:t xml:space="preserve"> не имеет по сравнению с 01.01.2024 года не изменилась.</w:t>
      </w:r>
    </w:p>
    <w:p w:rsidR="006064B1" w:rsidRPr="00612690" w:rsidRDefault="006064B1" w:rsidP="006064B1">
      <w:pPr>
        <w:shd w:val="clear" w:color="auto" w:fill="FFFFFF"/>
        <w:ind w:right="141"/>
        <w:jc w:val="both"/>
      </w:pPr>
    </w:p>
    <w:p w:rsidR="006064B1" w:rsidRPr="00612690" w:rsidRDefault="006064B1" w:rsidP="006064B1">
      <w:pPr>
        <w:shd w:val="clear" w:color="auto" w:fill="FFFFFF"/>
        <w:ind w:right="141" w:firstLine="567"/>
        <w:jc w:val="both"/>
      </w:pPr>
      <w:r w:rsidRPr="00612690">
        <w:t>Финансирование учреждений и мероприятий в течение 1 квартал</w:t>
      </w:r>
      <w:r>
        <w:t>е</w:t>
      </w:r>
      <w:r w:rsidRPr="00612690">
        <w:t xml:space="preserve"> 202</w:t>
      </w:r>
      <w:r>
        <w:t>4</w:t>
      </w:r>
      <w:r w:rsidRPr="00612690">
        <w:t xml:space="preserve"> года произведено в пределах выделенных бюджетных ассигнований, утвержденных решением Думы </w:t>
      </w:r>
      <w:proofErr w:type="spellStart"/>
      <w:r w:rsidRPr="00612690">
        <w:t>Перфиловского</w:t>
      </w:r>
      <w:proofErr w:type="spellEnd"/>
      <w:r w:rsidRPr="00612690">
        <w:t xml:space="preserve"> сельского поселения № </w:t>
      </w:r>
      <w:r>
        <w:t>59</w:t>
      </w:r>
      <w:r w:rsidRPr="00612690">
        <w:t xml:space="preserve"> от 2</w:t>
      </w:r>
      <w:r>
        <w:t>6</w:t>
      </w:r>
      <w:r w:rsidRPr="00612690">
        <w:t>.12.20</w:t>
      </w:r>
      <w:r>
        <w:t>23</w:t>
      </w:r>
      <w:r w:rsidRPr="00612690">
        <w:t xml:space="preserve"> года</w:t>
      </w:r>
      <w:r>
        <w:t>.</w:t>
      </w:r>
    </w:p>
    <w:p w:rsidR="006064B1" w:rsidRPr="00612690" w:rsidRDefault="006064B1" w:rsidP="006064B1">
      <w:pPr>
        <w:ind w:left="142" w:right="141"/>
        <w:jc w:val="center"/>
        <w:rPr>
          <w:b/>
        </w:rPr>
      </w:pPr>
    </w:p>
    <w:p w:rsidR="006064B1" w:rsidRPr="00612690" w:rsidRDefault="006064B1" w:rsidP="006064B1">
      <w:pPr>
        <w:ind w:left="142" w:right="141"/>
        <w:jc w:val="center"/>
        <w:rPr>
          <w:b/>
        </w:rPr>
      </w:pPr>
      <w:r w:rsidRPr="00612690">
        <w:rPr>
          <w:b/>
          <w:lang w:val="en-US"/>
        </w:rPr>
        <w:t>III</w:t>
      </w:r>
      <w:r w:rsidRPr="00612690">
        <w:rPr>
          <w:b/>
        </w:rPr>
        <w:t>. Резервный фонд</w:t>
      </w:r>
    </w:p>
    <w:p w:rsidR="006064B1" w:rsidRPr="00612690" w:rsidRDefault="006064B1" w:rsidP="006064B1">
      <w:pPr>
        <w:ind w:left="142" w:right="141"/>
        <w:jc w:val="center"/>
        <w:rPr>
          <w:b/>
        </w:rPr>
      </w:pPr>
    </w:p>
    <w:p w:rsidR="006064B1" w:rsidRPr="00612690" w:rsidRDefault="006064B1" w:rsidP="006064B1">
      <w:pPr>
        <w:ind w:left="142" w:right="141" w:firstLine="578"/>
        <w:jc w:val="both"/>
      </w:pPr>
      <w:r w:rsidRPr="00612690">
        <w:t xml:space="preserve">Расходы за счет средств резервного фонда администрации </w:t>
      </w:r>
      <w:proofErr w:type="spellStart"/>
      <w:r w:rsidRPr="00612690">
        <w:t>Перфиловского</w:t>
      </w:r>
      <w:proofErr w:type="spellEnd"/>
      <w:r w:rsidRPr="00612690">
        <w:t xml:space="preserve"> сельского поселения за 1 квартал 202</w:t>
      </w:r>
      <w:r>
        <w:t xml:space="preserve">4 </w:t>
      </w:r>
      <w:r w:rsidRPr="00612690">
        <w:t>года не производились.</w:t>
      </w:r>
    </w:p>
    <w:p w:rsidR="006064B1" w:rsidRPr="00612690" w:rsidRDefault="006064B1" w:rsidP="006064B1">
      <w:pPr>
        <w:ind w:left="142" w:right="141" w:firstLine="578"/>
        <w:jc w:val="both"/>
      </w:pPr>
    </w:p>
    <w:p w:rsidR="006064B1" w:rsidRPr="00612690" w:rsidRDefault="006064B1" w:rsidP="006064B1">
      <w:r>
        <w:t>П</w:t>
      </w:r>
      <w:r w:rsidRPr="00612690">
        <w:t>редседател</w:t>
      </w:r>
      <w:r>
        <w:t>ь</w:t>
      </w:r>
      <w:r w:rsidRPr="00612690">
        <w:t xml:space="preserve"> Комитета по финансам</w:t>
      </w:r>
    </w:p>
    <w:p w:rsidR="006064B1" w:rsidRPr="000F1F4C" w:rsidRDefault="006064B1" w:rsidP="006064B1">
      <w:pPr>
        <w:ind w:left="142" w:right="141"/>
      </w:pPr>
      <w:proofErr w:type="spellStart"/>
      <w:proofErr w:type="gramStart"/>
      <w:r w:rsidRPr="00612690">
        <w:t>Тулунского</w:t>
      </w:r>
      <w:proofErr w:type="spellEnd"/>
      <w:r w:rsidRPr="00612690">
        <w:t xml:space="preserve">  района</w:t>
      </w:r>
      <w:proofErr w:type="gramEnd"/>
      <w:r w:rsidRPr="00612690">
        <w:t xml:space="preserve">                                                                              </w:t>
      </w:r>
      <w:proofErr w:type="spellStart"/>
      <w:r>
        <w:t>Г.Э.Романчук</w:t>
      </w:r>
      <w:proofErr w:type="spellEnd"/>
      <w:r>
        <w:t>.</w:t>
      </w:r>
    </w:p>
    <w:p w:rsidR="007523E4" w:rsidRDefault="007523E4"/>
    <w:p w:rsidR="007523E4" w:rsidRDefault="007523E4"/>
    <w:p w:rsidR="007523E4" w:rsidRDefault="007523E4"/>
    <w:p w:rsidR="007523E4" w:rsidRDefault="007523E4"/>
    <w:p w:rsidR="007523E4" w:rsidRDefault="007523E4"/>
    <w:p w:rsidR="007523E4" w:rsidRDefault="007523E4"/>
    <w:p w:rsidR="007523E4" w:rsidRDefault="007523E4"/>
    <w:p w:rsidR="007523E4" w:rsidRDefault="007523E4"/>
    <w:p w:rsidR="007523E4" w:rsidRDefault="007523E4"/>
    <w:tbl>
      <w:tblPr>
        <w:tblpPr w:leftFromText="180" w:rightFromText="180" w:horzAnchor="margin" w:tblpXSpec="center" w:tblpY="-675"/>
        <w:tblW w:w="11057" w:type="dxa"/>
        <w:tblLook w:val="04A0" w:firstRow="1" w:lastRow="0" w:firstColumn="1" w:lastColumn="0" w:noHBand="0" w:noVBand="1"/>
      </w:tblPr>
      <w:tblGrid>
        <w:gridCol w:w="1702"/>
        <w:gridCol w:w="3118"/>
        <w:gridCol w:w="1134"/>
        <w:gridCol w:w="1276"/>
        <w:gridCol w:w="1169"/>
        <w:gridCol w:w="1540"/>
        <w:gridCol w:w="1118"/>
      </w:tblGrid>
      <w:tr w:rsidR="007523E4" w:rsidRPr="00B03AD5" w:rsidTr="007523E4">
        <w:trPr>
          <w:trHeight w:val="2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  <w:r w:rsidRPr="00B03AD5">
              <w:rPr>
                <w:sz w:val="16"/>
                <w:szCs w:val="16"/>
              </w:rPr>
              <w:t xml:space="preserve"> Приложение №1</w:t>
            </w:r>
          </w:p>
        </w:tc>
      </w:tr>
      <w:tr w:rsidR="007523E4" w:rsidRPr="00B03AD5" w:rsidTr="007523E4">
        <w:trPr>
          <w:trHeight w:val="2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  <w:r w:rsidRPr="00B03AD5">
              <w:rPr>
                <w:sz w:val="16"/>
                <w:szCs w:val="16"/>
              </w:rPr>
              <w:t>к информации об исполнении бюджета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2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  <w:proofErr w:type="spellStart"/>
            <w:r w:rsidRPr="00B03AD5">
              <w:rPr>
                <w:sz w:val="16"/>
                <w:szCs w:val="16"/>
              </w:rPr>
              <w:t>Перфиловского</w:t>
            </w:r>
            <w:proofErr w:type="spellEnd"/>
            <w:r w:rsidRPr="00B03AD5">
              <w:rPr>
                <w:sz w:val="16"/>
                <w:szCs w:val="16"/>
              </w:rPr>
              <w:t xml:space="preserve"> муниципального образования</w:t>
            </w:r>
            <w:r>
              <w:rPr>
                <w:sz w:val="16"/>
                <w:szCs w:val="16"/>
              </w:rPr>
              <w:t xml:space="preserve"> за 1 квартал 2024 года</w:t>
            </w:r>
          </w:p>
        </w:tc>
      </w:tr>
      <w:tr w:rsidR="007523E4" w:rsidRPr="00B03AD5" w:rsidTr="007523E4">
        <w:trPr>
          <w:trHeight w:val="255"/>
        </w:trPr>
        <w:tc>
          <w:tcPr>
            <w:tcW w:w="8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B03A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523E4" w:rsidRPr="00B03AD5" w:rsidTr="007523E4">
        <w:trPr>
          <w:trHeight w:val="255"/>
        </w:trPr>
        <w:tc>
          <w:tcPr>
            <w:tcW w:w="8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</w:tr>
      <w:tr w:rsidR="007523E4" w:rsidRPr="00B03AD5" w:rsidTr="007523E4">
        <w:trPr>
          <w:trHeight w:val="255"/>
        </w:trPr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center"/>
              <w:rPr>
                <w:b/>
                <w:bCs/>
                <w:sz w:val="16"/>
                <w:szCs w:val="16"/>
              </w:rPr>
            </w:pPr>
            <w:r w:rsidRPr="00B03AD5">
              <w:rPr>
                <w:b/>
                <w:bCs/>
                <w:sz w:val="16"/>
                <w:szCs w:val="16"/>
              </w:rPr>
              <w:t xml:space="preserve">               Отчет об исполнении бюджета </w:t>
            </w:r>
            <w:proofErr w:type="spellStart"/>
            <w:r w:rsidRPr="00B03AD5">
              <w:rPr>
                <w:b/>
                <w:bCs/>
                <w:sz w:val="16"/>
                <w:szCs w:val="16"/>
              </w:rPr>
              <w:t>Перфиловского</w:t>
            </w:r>
            <w:proofErr w:type="spellEnd"/>
            <w:r w:rsidRPr="00B03AD5">
              <w:rPr>
                <w:b/>
                <w:bCs/>
                <w:sz w:val="16"/>
                <w:szCs w:val="16"/>
              </w:rPr>
              <w:t xml:space="preserve"> муниципального образования по доходам за 1 квартал 2024 года</w:t>
            </w:r>
          </w:p>
        </w:tc>
      </w:tr>
      <w:tr w:rsidR="007523E4" w:rsidRPr="00B03AD5" w:rsidTr="007523E4">
        <w:trPr>
          <w:trHeight w:val="255"/>
        </w:trPr>
        <w:tc>
          <w:tcPr>
            <w:tcW w:w="8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23E4" w:rsidRPr="00B03AD5" w:rsidRDefault="007523E4" w:rsidP="007523E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</w:tr>
      <w:tr w:rsidR="007523E4" w:rsidRPr="00B03AD5" w:rsidTr="007523E4">
        <w:trPr>
          <w:trHeight w:val="25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rFonts w:ascii="MS Sans Serif" w:hAnsi="MS Sans Serif" w:cs="Arial"/>
                <w:sz w:val="16"/>
                <w:szCs w:val="16"/>
              </w:rPr>
            </w:pPr>
            <w:r w:rsidRPr="00B03AD5">
              <w:rPr>
                <w:rFonts w:ascii="MS Sans Serif" w:hAnsi="MS Sans Serif" w:cs="Arial"/>
                <w:sz w:val="16"/>
                <w:szCs w:val="16"/>
              </w:rPr>
              <w:t>Единица измерения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rFonts w:ascii="MS Sans Serif" w:hAnsi="MS Sans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sz w:val="20"/>
                <w:szCs w:val="20"/>
              </w:rPr>
            </w:pP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КВД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КВД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план 2024г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план 1 кв. 2024г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кассовое исполнение на 01.04.2024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выполнение плана в %</w:t>
            </w:r>
          </w:p>
        </w:tc>
      </w:tr>
      <w:tr w:rsidR="007523E4" w:rsidRPr="00B03AD5" w:rsidTr="007523E4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B03AD5" w:rsidRDefault="007523E4" w:rsidP="00752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B03AD5" w:rsidRDefault="007523E4" w:rsidP="00752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B03AD5" w:rsidRDefault="007523E4" w:rsidP="00752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B03AD5" w:rsidRDefault="007523E4" w:rsidP="00752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3E4" w:rsidRPr="00B03AD5" w:rsidRDefault="007523E4" w:rsidP="00752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 </w:t>
            </w:r>
            <w:proofErr w:type="spellStart"/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год.назнач</w:t>
            </w:r>
            <w:proofErr w:type="spellEnd"/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 </w:t>
            </w:r>
            <w:proofErr w:type="spellStart"/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кв.назнач</w:t>
            </w:r>
            <w:proofErr w:type="spellEnd"/>
            <w:r w:rsidRPr="00B03AD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7523E4" w:rsidRPr="00B03AD5" w:rsidTr="007523E4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2 440 500,00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666 622,00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666 888,26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27,3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82 600,00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82 625,43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24,4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82 600,00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82 625,43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1.01.02030.01.0000.110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-700,00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7523E4" w:rsidRPr="00B03AD5" w:rsidTr="007523E4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1.03.02000.01.0000.110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1 462 700,00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372 029,00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371 973,36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25,4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1.03.02230.01.0000.110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762 900,00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182 370,00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182 372,28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23,9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1.03.02240.01.0000.110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3AD5">
              <w:rPr>
                <w:rFonts w:ascii="Arial Narrow" w:hAnsi="Arial Narrow" w:cs="Arial"/>
                <w:sz w:val="16"/>
                <w:szCs w:val="16"/>
              </w:rPr>
              <w:t>инжекторных</w:t>
            </w:r>
            <w:proofErr w:type="spellEnd"/>
            <w:r w:rsidRPr="00B03AD5">
              <w:rPr>
                <w:rFonts w:ascii="Arial Narrow" w:hAnsi="Arial Narrow" w:cs="Arial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959,00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959,51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26,7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100,1</w:t>
            </w:r>
          </w:p>
        </w:tc>
      </w:tr>
      <w:tr w:rsidR="007523E4" w:rsidRPr="00B03AD5" w:rsidTr="007523E4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1.03.02250.01.0000.110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791 000,00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208 000,00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208 004,00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26,3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2" w:name="RANGE!A19"/>
            <w:r w:rsidRPr="00B03AD5">
              <w:rPr>
                <w:rFonts w:ascii="Arial Narrow" w:hAnsi="Arial Narrow" w:cs="Arial"/>
                <w:sz w:val="16"/>
                <w:szCs w:val="16"/>
              </w:rPr>
              <w:t>1.03.02260.01.0000.110</w:t>
            </w:r>
            <w:bookmarkEnd w:id="2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-94 800,00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-19 300,00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-19 362,43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3" w:name="RANGE!F19"/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20,4</w:t>
            </w:r>
            <w:bookmarkEnd w:id="3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100,3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1.05.03000.01.0000.110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14 793,00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14 792,50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1.05.03010.01.0000.110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14 793,00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14 792,50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6 600,00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6 691,66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101,4</w:t>
            </w:r>
          </w:p>
        </w:tc>
      </w:tr>
      <w:tr w:rsidR="007523E4" w:rsidRPr="00B03AD5" w:rsidTr="007523E4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6 600,00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6 691,66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4,8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101,4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50 800,00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50 952,65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27,5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100,3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1.06.06030.00.0000.110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126 000,00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48 100,00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48 177,00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38,2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100,2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1.06.06040.00.0000.110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2 700,00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2 775,65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102,8</w:t>
            </w:r>
          </w:p>
        </w:tc>
      </w:tr>
      <w:tr w:rsidR="007523E4" w:rsidRPr="00B03AD5" w:rsidTr="007523E4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1.08.04000.01.0000.110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0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lastRenderedPageBreak/>
              <w:t>1.08.04020.01.0000.110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53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221 100,00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132 400,00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132 452,66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59,9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12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1.11.05020.00.0000.120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221 100,00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132 400,00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132 452,66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59,9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1.13.01000.00.0000.130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1.13.01990.00.0000.130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14 140 206,52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3 434 615,92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3 434 615,92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14 140 206,52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3 434 615,92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3 434 615,92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24,3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2.02.10000.00.0000.150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11 722 200,00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3 274 100,00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3 274 100,00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2.02.16001.00.0000.150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11 722 200,00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3 274 100,00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3 274 100,00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27,9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2.02.20000.00.0000.150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1 576 615,00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2.02.29999.00.0000.150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1 576 615,00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7523E4" w:rsidRPr="00B03AD5" w:rsidTr="007523E4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32 715,92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32 715,92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2.02.30024.00.0000.150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</w:tr>
      <w:tr w:rsidR="007523E4" w:rsidRPr="00B03AD5" w:rsidTr="007523E4">
        <w:trPr>
          <w:trHeight w:val="7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2.02.35118.00.0000.150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209 800,00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32 715,92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32 715,92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630 891,52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127 800,00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127 800,00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2.02.49999.00.0000.150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630 891,52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127 800,00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sz w:val="16"/>
                <w:szCs w:val="16"/>
              </w:rPr>
              <w:t>127 800,00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  <w:tr w:rsidR="007523E4" w:rsidRPr="00B03AD5" w:rsidTr="007523E4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B03AD5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16 580 706,52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4 101 237,92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4 101 504,18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24,7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23E4" w:rsidRPr="00B03AD5" w:rsidRDefault="007523E4" w:rsidP="007523E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B03AD5">
              <w:rPr>
                <w:rFonts w:ascii="Arial Narrow" w:hAnsi="Arial Narrow" w:cs="Arial"/>
                <w:b/>
                <w:bCs/>
                <w:sz w:val="16"/>
                <w:szCs w:val="16"/>
              </w:rPr>
              <w:t>100,0</w:t>
            </w:r>
          </w:p>
        </w:tc>
      </w:tr>
    </w:tbl>
    <w:p w:rsidR="007523E4" w:rsidRDefault="007523E4" w:rsidP="007523E4"/>
    <w:p w:rsidR="007523E4" w:rsidRDefault="007523E4"/>
    <w:sectPr w:rsidR="007523E4" w:rsidSect="00F4545E">
      <w:footerReference w:type="even" r:id="rId5"/>
      <w:footerReference w:type="default" r:id="rId6"/>
      <w:pgSz w:w="11906" w:h="16838" w:code="9"/>
      <w:pgMar w:top="680" w:right="851" w:bottom="680" w:left="1361" w:header="56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Sans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08" w:rsidRDefault="006064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A08" w:rsidRDefault="006064B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A08" w:rsidRDefault="006064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B6A08" w:rsidRDefault="006064B1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54A1"/>
    <w:multiLevelType w:val="hybridMultilevel"/>
    <w:tmpl w:val="7D20B24C"/>
    <w:lvl w:ilvl="0" w:tplc="1EDE6C5C">
      <w:start w:val="1"/>
      <w:numFmt w:val="bullet"/>
      <w:lvlText w:val="-"/>
      <w:lvlJc w:val="left"/>
      <w:pPr>
        <w:ind w:left="737" w:hanging="235"/>
      </w:pPr>
      <w:rPr>
        <w:rFonts w:ascii="Segoe UI" w:hAnsi="Segoe UI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D5F27D7"/>
    <w:multiLevelType w:val="hybridMultilevel"/>
    <w:tmpl w:val="9222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83"/>
    <w:rsid w:val="006064B1"/>
    <w:rsid w:val="007523E4"/>
    <w:rsid w:val="0084676F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C31E"/>
  <w15:chartTrackingRefBased/>
  <w15:docId w15:val="{244665FF-A48E-40FB-BFC8-45D447F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523E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52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523E4"/>
  </w:style>
  <w:style w:type="paragraph" w:customStyle="1" w:styleId="a6">
    <w:name w:val="Шапка (герб)"/>
    <w:basedOn w:val="a"/>
    <w:rsid w:val="007523E4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2">
    <w:name w:val="Body Text Indent 2"/>
    <w:basedOn w:val="a"/>
    <w:link w:val="20"/>
    <w:rsid w:val="006064B1"/>
    <w:pPr>
      <w:ind w:left="720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064B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2088</Words>
  <Characters>11906</Characters>
  <Application>Microsoft Office Word</Application>
  <DocSecurity>0</DocSecurity>
  <Lines>99</Lines>
  <Paragraphs>27</Paragraphs>
  <ScaleCrop>false</ScaleCrop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2024-07-01T08:48:00Z</dcterms:created>
  <dcterms:modified xsi:type="dcterms:W3CDTF">2024-07-01T08:54:00Z</dcterms:modified>
</cp:coreProperties>
</file>