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C" w:rsidRPr="00432A9C" w:rsidRDefault="00432A9C" w:rsidP="00432A9C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В Иркутской области завершились региональные соревнования дружин юных пожарных</w:t>
      </w:r>
    </w:p>
    <w:p w:rsidR="00432A9C" w:rsidRPr="00432A9C" w:rsidRDefault="00432A9C" w:rsidP="00432A9C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ACAFDA5" wp14:editId="387198A8">
            <wp:extent cx="7620000" cy="3705225"/>
            <wp:effectExtent l="0" t="0" r="0" b="9525"/>
            <wp:docPr id="2" name="Рисунок 2" descr="В Иркутской области завершились региональные соревнования дружин юных пожарных">
              <a:hlinkClick xmlns:a="http://schemas.openxmlformats.org/drawingml/2006/main" r:id="rId5" tooltip="&quot;В Иркутской области завершились региональные соревнования дружин юных пожарн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ркутской области завершились региональные соревнования дружин юных пожарных">
                      <a:hlinkClick r:id="rId5" tooltip="&quot;В Иркутской области завершились региональные соревнования дружин юных пожарн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9C" w:rsidRPr="00432A9C" w:rsidRDefault="00432A9C" w:rsidP="00432A9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  <w:t>В Иркутской области завершились региональные соревнования дружин юных пожарных</w:t>
      </w:r>
    </w:p>
    <w:p w:rsidR="00432A9C" w:rsidRPr="00432A9C" w:rsidRDefault="00432A9C" w:rsidP="00432A9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432A9C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432A9C" w:rsidRPr="00432A9C" w:rsidRDefault="00432A9C" w:rsidP="00432A9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Накануне состоялось торжественное закрытие и награждение победителей XIV областного слёта дружин юных пожарных. В течение трёх дней более ста участников соревнований проходили испытания, подготовленные сотрудниками МЧС России.</w:t>
      </w:r>
    </w:p>
    <w:p w:rsidR="00432A9C" w:rsidRPr="00432A9C" w:rsidRDefault="00432A9C" w:rsidP="00432A9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Ребята соревновались в пожарной эстафете, показали знания в оказании первой помощи пострадавшему, а также творческие способности при представлении своих команд. У каждой добровольной дружины юных пожарных есть своя история, поэтому представления были уникальны и интересны.</w:t>
      </w:r>
    </w:p>
    <w:p w:rsidR="00432A9C" w:rsidRPr="00432A9C" w:rsidRDefault="00432A9C" w:rsidP="00432A9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Каждый этап требовал от участника максимальной отдачи, физической выносливости в преодолении препятствий, знаний в области пожарной безопасности и защите подготовленного проекта.</w:t>
      </w:r>
    </w:p>
    <w:p w:rsidR="00432A9C" w:rsidRPr="00432A9C" w:rsidRDefault="00432A9C" w:rsidP="00432A9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Генерал-майор внутренней службы Вячеслав Федосеенко, начальник Главного управления МЧС России по Иркутской области:</w:t>
      </w:r>
    </w:p>
    <w:p w:rsidR="00432A9C" w:rsidRPr="00432A9C" w:rsidRDefault="00432A9C" w:rsidP="00432A9C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-3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pacing w:val="-3"/>
          <w:sz w:val="24"/>
          <w:szCs w:val="24"/>
          <w:lang w:eastAsia="ru-RU"/>
        </w:rPr>
        <w:t xml:space="preserve">Ежегодные соревнования формируют у ребят сознательное отношение к вопросам личной и общественной безопасности, навыки поведения в экстремальных ситуациях, высокий </w:t>
      </w:r>
      <w:r w:rsidRPr="00432A9C">
        <w:rPr>
          <w:rFonts w:ascii="Times New Roman" w:eastAsia="Times New Roman" w:hAnsi="Times New Roman" w:cs="Times New Roman"/>
          <w:color w:val="3B4256"/>
          <w:spacing w:val="-3"/>
          <w:sz w:val="24"/>
          <w:szCs w:val="24"/>
          <w:lang w:eastAsia="ru-RU"/>
        </w:rPr>
        <w:lastRenderedPageBreak/>
        <w:t>уровень физической подготовки и самое главное – умение работать в команде! Это неотъемлемые качества и каждого пожарного наряду с эрудицией, силой и выносливостью. От них зависит успешное решение задач. Намерение победить продемонстрировали в ходе мероприятия юные пожарные – наша подрастающая смена.</w:t>
      </w:r>
    </w:p>
    <w:p w:rsidR="00432A9C" w:rsidRPr="00432A9C" w:rsidRDefault="00432A9C" w:rsidP="00432A9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 итогам соревнований первое место завоевала команда юных пожарных «Экстрим» из города </w:t>
      </w:r>
      <w:proofErr w:type="spellStart"/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Шелехова</w:t>
      </w:r>
      <w:proofErr w:type="spellEnd"/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Второе место заняла команда «Звезда» из города Тулуна. Третьей стала дружина юных иркутян «</w:t>
      </w:r>
      <w:proofErr w:type="spellStart"/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Огнеборцы</w:t>
      </w:r>
      <w:proofErr w:type="spellEnd"/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». Представители Иркутского регионального отделения Всероссийского добровольного пожарного общества наградили победителей и участников соревнований наградами и ценными призами.</w:t>
      </w:r>
    </w:p>
    <w:p w:rsidR="00432A9C" w:rsidRPr="00432A9C" w:rsidRDefault="00432A9C" w:rsidP="00432A9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составе жюри были самые опытные пожарные и спасатели.</w:t>
      </w:r>
    </w:p>
    <w:p w:rsidR="00432A9C" w:rsidRPr="00432A9C" w:rsidRDefault="00432A9C" w:rsidP="00432A9C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432A9C" w:rsidRPr="00432A9C" w:rsidRDefault="00432A9C" w:rsidP="00432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fldChar w:fldCharType="begin"/>
      </w: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instrText xml:space="preserve"> HYPERLINK "https://38.mchs.gov.ru/uploads/resize_cache/news/2022-10-07/v-irkutskoy-oblasti-zavershilis-regionalnye-sorevnovaniya-druzhin-yunyh-pozharnyh_16651361301367197428__2000x2000.jpg" \o "В Иркутской области завершились региональные соревнования дружин юных пожарных" </w:instrText>
      </w: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fldChar w:fldCharType="separate"/>
      </w:r>
    </w:p>
    <w:p w:rsidR="00432A9C" w:rsidRPr="00432A9C" w:rsidRDefault="00432A9C" w:rsidP="00432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2A9C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8FA2637" wp14:editId="2F990D3C">
            <wp:extent cx="7620000" cy="3705225"/>
            <wp:effectExtent l="0" t="0" r="0" b="9525"/>
            <wp:docPr id="1" name="Рисунок 1" descr="В Иркутской области завершились региональные соревнования дружин юных пожарных">
              <a:hlinkClick xmlns:a="http://schemas.openxmlformats.org/drawingml/2006/main" r:id="rId8" tooltip="&quot;В Иркутской области завершились региональные соревнования дружин юных пожарн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Иркутской области завершились региональные соревнования дружин юных пожарных">
                      <a:hlinkClick r:id="rId8" tooltip="&quot;В Иркутской области завершились региональные соревнования дружин юных пожарн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A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fldChar w:fldCharType="end"/>
      </w:r>
    </w:p>
    <w:p w:rsidR="00432A9C" w:rsidRPr="00432A9C" w:rsidRDefault="00432A9C" w:rsidP="00432A9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10" w:tooltip="Скачать оригинал" w:history="1">
        <w:r w:rsidRPr="00432A9C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  <w:bookmarkStart w:id="0" w:name="_GoBack"/>
      <w:bookmarkEnd w:id="0"/>
    </w:p>
    <w:p w:rsidR="00EE2CEA" w:rsidRDefault="00EE2CEA"/>
    <w:sectPr w:rsidR="00EE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C"/>
    <w:rsid w:val="00432A9C"/>
    <w:rsid w:val="009027AC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06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352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935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704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3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7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22-10-07/v-irkutskoy-oblasti-zavershilis-regionalnye-sorevnovaniya-druzhin-yunyh-pozharnyh_16651361301367197428__2000x20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07/v-irkutskoy-oblasti-zavershilis-regionalnye-sorevnovaniya-druzhin-yunyh-pozharnyh_16651361301609525236__2000x200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38.mchs.gov.ru/uploads/resize_cache/news/2022-10-07/v-irkutskoy-oblasti-zavershilis-regionalnye-sorevnovaniya-druzhin-yunyh-pozharnyh_16651361301609525236__2000x2000.jpg" TargetMode="External"/><Relationship Id="rId10" Type="http://schemas.openxmlformats.org/officeDocument/2006/relationships/hyperlink" Target="https://38.mchs.gov.ru/uploads/news/2022-10-07/v-irkutskoy-oblasti-zavershilis-regionalnye-sorevnovaniya-druzhin-yunyh-pozharnyh_1665136130136719742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2022-10-10T01:37:00Z</dcterms:created>
  <dcterms:modified xsi:type="dcterms:W3CDTF">2022-10-10T01:38:00Z</dcterms:modified>
</cp:coreProperties>
</file>