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D0" w:rsidRPr="004D5CD0" w:rsidRDefault="004D5CD0" w:rsidP="004D5C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5C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 октября 2019 года по март 2020 года </w:t>
      </w:r>
      <w:r w:rsidRPr="004D5CD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Управлением </w:t>
      </w:r>
      <w:proofErr w:type="spellStart"/>
      <w:r w:rsidRPr="004D5CD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Росреестра</w:t>
      </w:r>
      <w:proofErr w:type="spellEnd"/>
      <w:r w:rsidRPr="004D5CD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по Иркутской области</w:t>
      </w:r>
      <w:r w:rsidRPr="004D5C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проверена документация, подготовленная в отношении границ 236 зон затопления и 138 зон подтопления населенных пунктов Иркутской области. Документация в отношении 178 зон затопления и 104 зон подтопления территорий 174 населенных пунктов Иркутской области согласована ведомством.</w:t>
      </w:r>
    </w:p>
    <w:p w:rsidR="004D5CD0" w:rsidRPr="004D5CD0" w:rsidRDefault="004D5CD0" w:rsidP="004D5C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5C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 сегодняшний день Единый государственный реестр недвижимости (ЕГРН) уже содержит информацию о границах 42 таких зон. В конце 2019 года в ЕГРН внесены сведения о границах зон затопления и подтопления в г. Тулуне, г. Нижнеудинске и </w:t>
      </w:r>
      <w:proofErr w:type="spellStart"/>
      <w:r w:rsidRPr="004D5C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р.п</w:t>
      </w:r>
      <w:proofErr w:type="spellEnd"/>
      <w:r w:rsidRPr="004D5C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Октябрьский Чунского района, а также сведения о границах зон затопления населённых пунктов Ангарского и </w:t>
      </w:r>
      <w:proofErr w:type="spellStart"/>
      <w:r w:rsidRPr="004D5C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Усольского</w:t>
      </w:r>
      <w:proofErr w:type="spellEnd"/>
      <w:r w:rsidRPr="004D5C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районов, прилегающих к реке </w:t>
      </w:r>
      <w:proofErr w:type="spellStart"/>
      <w:r w:rsidRPr="004D5C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Китой</w:t>
      </w:r>
      <w:proofErr w:type="spellEnd"/>
      <w:r w:rsidRPr="004D5C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и населённых пунктов </w:t>
      </w:r>
      <w:proofErr w:type="spellStart"/>
      <w:r w:rsidRPr="004D5C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Усольского</w:t>
      </w:r>
      <w:proofErr w:type="spellEnd"/>
      <w:r w:rsidRPr="004D5C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Черемховского районов, прилегающих к реке Белая. В этом году в ЕГРН внесена информация о границах зон затопления с. </w:t>
      </w:r>
      <w:proofErr w:type="spellStart"/>
      <w:r w:rsidRPr="004D5C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Баклаши</w:t>
      </w:r>
      <w:proofErr w:type="spellEnd"/>
      <w:r w:rsidRPr="004D5C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с. </w:t>
      </w:r>
      <w:proofErr w:type="spellStart"/>
      <w:r w:rsidRPr="004D5C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Введенщина</w:t>
      </w:r>
      <w:proofErr w:type="spellEnd"/>
      <w:r w:rsidRPr="004D5C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D5C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Шелеховского</w:t>
      </w:r>
      <w:proofErr w:type="spellEnd"/>
      <w:r w:rsidRPr="004D5C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района, прилегающих к рекам Иркут, Малая Белая и Большая Белая.</w:t>
      </w:r>
    </w:p>
    <w:p w:rsidR="004D5CD0" w:rsidRPr="004D5CD0" w:rsidRDefault="004D5CD0" w:rsidP="004D5C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5C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</w:t>
      </w:r>
      <w:r w:rsidRPr="004D5CD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Зоны затопления и подтопления считаются установленными со дня внесения сведений о них в Единый реестр недвижимости. Установление таких зон является одной из мер защиты населения от паводков. После внесения сведений о зонах затопления и подтопления в ЕГРН для них устанавливается особый режим использования территории. В частности, недопустимым становится возведение жилых домов, если отсутствует инженерная защита населенных пунктов и объектов недвижимости от затопления</w:t>
      </w:r>
      <w:r w:rsidRPr="004D5C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», - говорит руководитель Управления </w:t>
      </w:r>
      <w:proofErr w:type="spellStart"/>
      <w:r w:rsidRPr="004D5C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Росреестра</w:t>
      </w:r>
      <w:proofErr w:type="spellEnd"/>
      <w:r w:rsidRPr="004D5C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Иркутской области </w:t>
      </w:r>
      <w:r w:rsidRPr="004D5CD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Виктор </w:t>
      </w:r>
      <w:proofErr w:type="spellStart"/>
      <w:r w:rsidRPr="004D5CD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Жердев</w:t>
      </w:r>
      <w:proofErr w:type="spellEnd"/>
      <w:r w:rsidRPr="004D5C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4D5CD0" w:rsidRPr="004D5CD0" w:rsidRDefault="004D5CD0" w:rsidP="004D5C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5C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Узнать, попал ли земельный участок в зону затопления или подтопления, жители Иркутской области могут на </w:t>
      </w:r>
      <w:hyperlink r:id="rId4" w:history="1">
        <w:r w:rsidRPr="004D5CD0">
          <w:rPr>
            <w:rFonts w:ascii="Verdana" w:eastAsia="Times New Roman" w:hAnsi="Verdana" w:cs="Times New Roman"/>
            <w:color w:val="006634"/>
            <w:sz w:val="18"/>
            <w:szCs w:val="18"/>
            <w:u w:val="single"/>
            <w:lang w:eastAsia="ru-RU"/>
          </w:rPr>
          <w:t>публичной кадастровой карте</w:t>
        </w:r>
      </w:hyperlink>
      <w:r w:rsidRPr="004D5C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Также информация отражается в выписке из ЕГРН, запросить которую можно в любом офисе многофункционального центра или на </w:t>
      </w:r>
      <w:hyperlink r:id="rId5" w:history="1">
        <w:r w:rsidRPr="004D5CD0">
          <w:rPr>
            <w:rFonts w:ascii="Verdana" w:eastAsia="Times New Roman" w:hAnsi="Verdana" w:cs="Times New Roman"/>
            <w:color w:val="006634"/>
            <w:sz w:val="18"/>
            <w:szCs w:val="18"/>
            <w:u w:val="single"/>
            <w:lang w:eastAsia="ru-RU"/>
          </w:rPr>
          <w:t xml:space="preserve">сайте </w:t>
        </w:r>
        <w:proofErr w:type="spellStart"/>
        <w:r w:rsidRPr="004D5CD0">
          <w:rPr>
            <w:rFonts w:ascii="Verdana" w:eastAsia="Times New Roman" w:hAnsi="Verdana" w:cs="Times New Roman"/>
            <w:color w:val="006634"/>
            <w:sz w:val="18"/>
            <w:szCs w:val="18"/>
            <w:u w:val="single"/>
            <w:lang w:eastAsia="ru-RU"/>
          </w:rPr>
          <w:t>Росреестра</w:t>
        </w:r>
        <w:proofErr w:type="spellEnd"/>
      </w:hyperlink>
      <w:r w:rsidRPr="004D5C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4D5CD0" w:rsidRPr="004D5CD0" w:rsidRDefault="004D5CD0" w:rsidP="004D5C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5CD0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По информации Управления </w:t>
      </w:r>
      <w:proofErr w:type="spellStart"/>
      <w:r w:rsidRPr="004D5CD0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Росреестра</w:t>
      </w:r>
      <w:proofErr w:type="spellEnd"/>
      <w:r w:rsidRPr="004D5CD0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по Иркутской области</w:t>
      </w:r>
    </w:p>
    <w:p w:rsidR="002D2F5C" w:rsidRPr="004D5CD0" w:rsidRDefault="002D2F5C" w:rsidP="004D5CD0">
      <w:bookmarkStart w:id="0" w:name="_GoBack"/>
      <w:bookmarkEnd w:id="0"/>
    </w:p>
    <w:sectPr w:rsidR="002D2F5C" w:rsidRPr="004D5CD0" w:rsidSect="0082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F4"/>
    <w:rsid w:val="001E62F1"/>
    <w:rsid w:val="002D2F5C"/>
    <w:rsid w:val="003E13F4"/>
    <w:rsid w:val="004D5CD0"/>
    <w:rsid w:val="005A4F5D"/>
    <w:rsid w:val="006513F5"/>
    <w:rsid w:val="0065447B"/>
    <w:rsid w:val="007243D4"/>
    <w:rsid w:val="008217CE"/>
    <w:rsid w:val="009E730B"/>
    <w:rsid w:val="00F5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DBE9C-C75B-487C-BA0F-D42C5B37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7EB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A4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2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E7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wps/portal/p/cc_present/EGRN_1" TargetMode="External"/><Relationship Id="rId4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12</cp:revision>
  <cp:lastPrinted>2022-01-25T06:26:00Z</cp:lastPrinted>
  <dcterms:created xsi:type="dcterms:W3CDTF">2021-12-10T06:24:00Z</dcterms:created>
  <dcterms:modified xsi:type="dcterms:W3CDTF">2022-03-01T06:54:00Z</dcterms:modified>
</cp:coreProperties>
</file>