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4B" w:rsidRDefault="00E06D78" w:rsidP="00FF3A4B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285E28" w:rsidP="0098035B">
      <w:pPr>
        <w:jc w:val="center"/>
        <w:rPr>
          <w:b/>
          <w:sz w:val="28"/>
        </w:rPr>
      </w:pPr>
      <w:r>
        <w:rPr>
          <w:b/>
          <w:sz w:val="28"/>
        </w:rPr>
        <w:t>ПЕРФИЛОВСКОГО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E06D78">
        <w:rPr>
          <w:spacing w:val="20"/>
          <w:sz w:val="28"/>
        </w:rPr>
        <w:t>31 августа</w:t>
      </w:r>
      <w:r>
        <w:rPr>
          <w:spacing w:val="20"/>
          <w:sz w:val="28"/>
        </w:rPr>
        <w:t xml:space="preserve">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 w:rsidR="00E06D78">
        <w:rPr>
          <w:spacing w:val="20"/>
          <w:sz w:val="28"/>
        </w:rPr>
        <w:t xml:space="preserve">                         № 28-па</w:t>
      </w:r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</w:t>
      </w:r>
      <w:r w:rsidR="00285E28">
        <w:rPr>
          <w:b/>
          <w:spacing w:val="20"/>
          <w:sz w:val="28"/>
        </w:rPr>
        <w:t>Перфилово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="00265A42">
        <w:rPr>
          <w:bCs/>
          <w:kern w:val="2"/>
          <w:sz w:val="27"/>
          <w:szCs w:val="27"/>
        </w:rPr>
        <w:t>О</w:t>
      </w:r>
      <w:r w:rsidRPr="0098035B">
        <w:rPr>
          <w:bCs/>
          <w:kern w:val="2"/>
          <w:sz w:val="27"/>
          <w:szCs w:val="27"/>
        </w:rPr>
        <w:t xml:space="preserve">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285E28">
        <w:rPr>
          <w:bCs/>
          <w:kern w:val="2"/>
          <w:sz w:val="27"/>
          <w:szCs w:val="27"/>
        </w:rPr>
        <w:t>Перфиловского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285E28">
        <w:rPr>
          <w:bCs/>
          <w:kern w:val="2"/>
          <w:sz w:val="27"/>
          <w:szCs w:val="27"/>
        </w:rPr>
        <w:t>Перфиловского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0</w:t>
      </w:r>
      <w:r w:rsidR="00285E28">
        <w:rPr>
          <w:bCs/>
          <w:kern w:val="2"/>
          <w:sz w:val="28"/>
          <w:szCs w:val="28"/>
        </w:rPr>
        <w:t>2</w:t>
      </w:r>
      <w:r w:rsidR="00664125">
        <w:rPr>
          <w:bCs/>
          <w:kern w:val="2"/>
          <w:sz w:val="28"/>
          <w:szCs w:val="28"/>
        </w:rPr>
        <w:t>.11.2010 года №3</w:t>
      </w:r>
      <w:r w:rsidR="00285E28">
        <w:rPr>
          <w:bCs/>
          <w:kern w:val="2"/>
          <w:sz w:val="28"/>
          <w:szCs w:val="28"/>
        </w:rPr>
        <w:t>3</w:t>
      </w:r>
      <w:r w:rsidR="00664125">
        <w:rPr>
          <w:bCs/>
          <w:kern w:val="2"/>
          <w:sz w:val="28"/>
          <w:szCs w:val="28"/>
        </w:rPr>
        <w:t>-п</w:t>
      </w:r>
      <w:r w:rsidR="00285E28">
        <w:rPr>
          <w:bCs/>
          <w:kern w:val="2"/>
          <w:sz w:val="28"/>
          <w:szCs w:val="28"/>
        </w:rPr>
        <w:t>а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285E28">
        <w:rPr>
          <w:bCs/>
          <w:kern w:val="2"/>
          <w:sz w:val="27"/>
          <w:szCs w:val="27"/>
        </w:rPr>
        <w:t>Перфиловского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285E28">
        <w:rPr>
          <w:bCs/>
          <w:kern w:val="2"/>
          <w:sz w:val="27"/>
          <w:szCs w:val="27"/>
        </w:rPr>
        <w:t>Перфиловского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285E28">
        <w:rPr>
          <w:bCs/>
          <w:kern w:val="2"/>
          <w:sz w:val="27"/>
          <w:szCs w:val="27"/>
        </w:rPr>
        <w:t>Перфиловского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285E28">
        <w:rPr>
          <w:bCs/>
          <w:kern w:val="2"/>
          <w:sz w:val="27"/>
          <w:szCs w:val="27"/>
        </w:rPr>
        <w:t>Перфиловского</w:t>
      </w:r>
      <w:r w:rsidR="00285E2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285E28">
        <w:rPr>
          <w:bCs/>
          <w:kern w:val="2"/>
          <w:sz w:val="27"/>
          <w:szCs w:val="27"/>
        </w:rPr>
        <w:t>Перфиловский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285E28">
        <w:rPr>
          <w:bCs/>
          <w:kern w:val="2"/>
          <w:sz w:val="27"/>
          <w:szCs w:val="27"/>
        </w:rPr>
        <w:t>Перфиловского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285E28">
        <w:rPr>
          <w:bCs/>
          <w:kern w:val="2"/>
          <w:sz w:val="27"/>
          <w:szCs w:val="27"/>
        </w:rPr>
        <w:t>Перфиловского</w:t>
      </w:r>
    </w:p>
    <w:p w:rsidR="00E06D78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285E28">
        <w:rPr>
          <w:kern w:val="2"/>
          <w:sz w:val="28"/>
          <w:szCs w:val="28"/>
        </w:rPr>
        <w:t>С.Н. Риттер</w:t>
      </w:r>
    </w:p>
    <w:p w:rsidR="00E06D78" w:rsidRPr="00E06D78" w:rsidRDefault="00E06D78" w:rsidP="00E06D78">
      <w:pPr>
        <w:rPr>
          <w:sz w:val="28"/>
          <w:szCs w:val="28"/>
        </w:rPr>
      </w:pPr>
    </w:p>
    <w:p w:rsidR="00E06D78" w:rsidRP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</w:p>
    <w:p w:rsidR="00E06D78" w:rsidRDefault="00E06D78" w:rsidP="00E06D78">
      <w:pPr>
        <w:rPr>
          <w:sz w:val="28"/>
          <w:szCs w:val="28"/>
        </w:rPr>
      </w:pPr>
      <w:bookmarkStart w:id="0" w:name="_GoBack"/>
      <w:bookmarkEnd w:id="0"/>
    </w:p>
    <w:p w:rsidR="00E06D78" w:rsidRDefault="00E06D78" w:rsidP="00E06D78">
      <w:pPr>
        <w:rPr>
          <w:sz w:val="28"/>
          <w:szCs w:val="28"/>
        </w:rPr>
      </w:pPr>
    </w:p>
    <w:p w:rsidR="00E83072" w:rsidRPr="00E06D78" w:rsidRDefault="00E06D78" w:rsidP="00E06D78">
      <w:pPr>
        <w:tabs>
          <w:tab w:val="center" w:pos="4677"/>
          <w:tab w:val="left" w:pos="6585"/>
          <w:tab w:val="left" w:pos="7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</w:rPr>
        <w:t xml:space="preserve">                     </w:t>
      </w:r>
    </w:p>
    <w:sectPr w:rsidR="00E83072" w:rsidRPr="00E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6F" w:rsidRDefault="00F1436F" w:rsidP="002A7731">
      <w:r>
        <w:separator/>
      </w:r>
    </w:p>
  </w:endnote>
  <w:endnote w:type="continuationSeparator" w:id="0">
    <w:p w:rsidR="00F1436F" w:rsidRDefault="00F1436F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6F" w:rsidRDefault="00F1436F" w:rsidP="002A7731">
      <w:r>
        <w:separator/>
      </w:r>
    </w:p>
  </w:footnote>
  <w:footnote w:type="continuationSeparator" w:id="0">
    <w:p w:rsidR="00F1436F" w:rsidRDefault="00F1436F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65A42"/>
    <w:rsid w:val="00285E28"/>
    <w:rsid w:val="002A7731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892AFF"/>
    <w:rsid w:val="0098035B"/>
    <w:rsid w:val="00A10E3C"/>
    <w:rsid w:val="00A17A0E"/>
    <w:rsid w:val="00A83D16"/>
    <w:rsid w:val="00AB16DE"/>
    <w:rsid w:val="00B62E25"/>
    <w:rsid w:val="00BC03D1"/>
    <w:rsid w:val="00C378A3"/>
    <w:rsid w:val="00DA1653"/>
    <w:rsid w:val="00E06D78"/>
    <w:rsid w:val="00E83072"/>
    <w:rsid w:val="00EB0106"/>
    <w:rsid w:val="00F1436F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0BAA"/>
  <w15:docId w15:val="{29E21AD5-3BD0-4987-A313-6C85A871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0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6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</cp:revision>
  <cp:lastPrinted>2020-09-02T02:10:00Z</cp:lastPrinted>
  <dcterms:created xsi:type="dcterms:W3CDTF">2020-06-25T07:52:00Z</dcterms:created>
  <dcterms:modified xsi:type="dcterms:W3CDTF">2020-09-02T02:11:00Z</dcterms:modified>
</cp:coreProperties>
</file>