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2" w:rsidRPr="00605C52" w:rsidRDefault="008910B8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8910B8" w:rsidP="008910B8">
            <w:pPr>
              <w:pStyle w:val="a6"/>
              <w:widowControl w:val="0"/>
              <w:ind w:right="-271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</w:t>
            </w:r>
            <w:bookmarkStart w:id="0" w:name="_GoBack"/>
            <w:bookmarkEnd w:id="0"/>
            <w:r>
              <w:rPr>
                <w:b/>
                <w:spacing w:val="20"/>
                <w:sz w:val="36"/>
              </w:rPr>
              <w:t xml:space="preserve">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8910B8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«29» августа</w:t>
            </w:r>
            <w:r w:rsidR="00605C52">
              <w:rPr>
                <w:b/>
                <w:spacing w:val="20"/>
                <w:sz w:val="28"/>
              </w:rPr>
              <w:t xml:space="preserve"> 2022 г.                 </w:t>
            </w:r>
            <w:r>
              <w:rPr>
                <w:b/>
                <w:spacing w:val="20"/>
                <w:sz w:val="28"/>
              </w:rPr>
              <w:t xml:space="preserve">                         № 22-па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8910B8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6E5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нужд </w:t>
            </w:r>
            <w:proofErr w:type="spellStart"/>
            <w:r w:rsidR="008910B8" w:rsidRPr="008910B8">
              <w:rPr>
                <w:rFonts w:ascii="Times New Roman" w:eastAsiaTheme="minorHAnsi" w:hAnsi="Times New Roman"/>
                <w:b/>
                <w:sz w:val="28"/>
                <w:szCs w:val="28"/>
              </w:rPr>
              <w:t>Перфиловского</w:t>
            </w:r>
            <w:proofErr w:type="spellEnd"/>
            <w:r w:rsidR="008910B8" w:rsidRPr="008910B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proofErr w:type="spellStart"/>
      <w:r w:rsidR="008910B8" w:rsidRPr="008910B8">
        <w:rPr>
          <w:rFonts w:eastAsiaTheme="minorHAnsi"/>
          <w:b w:val="0"/>
          <w:sz w:val="28"/>
          <w:szCs w:val="28"/>
          <w:lang w:eastAsia="en-US"/>
        </w:rPr>
        <w:t>Перфиловского</w:t>
      </w:r>
      <w:proofErr w:type="spellEnd"/>
      <w:r w:rsidR="008910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 w:val="0"/>
          <w:color w:val="000000"/>
          <w:sz w:val="28"/>
          <w:szCs w:val="28"/>
        </w:rPr>
        <w:t xml:space="preserve">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r w:rsidRPr="00FC3A29">
        <w:rPr>
          <w:color w:val="000000"/>
          <w:sz w:val="28"/>
          <w:szCs w:val="28"/>
        </w:rPr>
        <w:t>П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FF28BD" w:rsidRPr="00FF28BD">
        <w:rPr>
          <w:rFonts w:ascii="Times New Roman" w:hAnsi="Times New Roman"/>
          <w:sz w:val="28"/>
          <w:szCs w:val="28"/>
        </w:rPr>
        <w:t xml:space="preserve">муниципальных нужд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>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605C52">
        <w:rPr>
          <w:b w:val="0"/>
          <w:color w:val="000000"/>
          <w:sz w:val="28"/>
          <w:szCs w:val="28"/>
        </w:rPr>
        <w:t xml:space="preserve"> </w:t>
      </w:r>
      <w:proofErr w:type="spellStart"/>
      <w:r w:rsidR="008910B8" w:rsidRPr="008910B8">
        <w:rPr>
          <w:rFonts w:eastAsiaTheme="minorHAnsi"/>
          <w:b w:val="0"/>
          <w:sz w:val="28"/>
          <w:szCs w:val="28"/>
          <w:lang w:eastAsia="en-US"/>
        </w:rPr>
        <w:t>Перфиловского</w:t>
      </w:r>
      <w:proofErr w:type="spellEnd"/>
      <w:r w:rsidR="008910B8">
        <w:rPr>
          <w:rFonts w:eastAsiaTheme="minorHAnsi"/>
          <w:sz w:val="28"/>
          <w:szCs w:val="28"/>
          <w:lang w:eastAsia="en-US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7D3A38">
        <w:rPr>
          <w:b w:val="0"/>
          <w:color w:val="000000"/>
          <w:sz w:val="28"/>
          <w:szCs w:val="28"/>
        </w:rPr>
        <w:t>«10</w:t>
      </w:r>
      <w:r w:rsidR="00605C52">
        <w:rPr>
          <w:b w:val="0"/>
          <w:color w:val="000000"/>
          <w:sz w:val="28"/>
          <w:szCs w:val="28"/>
        </w:rPr>
        <w:t xml:space="preserve">» </w:t>
      </w:r>
      <w:r w:rsidR="007D3A38">
        <w:rPr>
          <w:b w:val="0"/>
          <w:color w:val="000000"/>
          <w:sz w:val="28"/>
          <w:szCs w:val="28"/>
        </w:rPr>
        <w:t>февраля</w:t>
      </w:r>
      <w:r w:rsidR="00FF28BD" w:rsidRPr="00FF28BD">
        <w:rPr>
          <w:b w:val="0"/>
          <w:color w:val="000000"/>
          <w:sz w:val="28"/>
          <w:szCs w:val="28"/>
        </w:rPr>
        <w:t xml:space="preserve"> 2014</w:t>
      </w:r>
      <w:r w:rsidRPr="00FF28BD">
        <w:rPr>
          <w:b w:val="0"/>
          <w:color w:val="000000"/>
          <w:sz w:val="28"/>
          <w:szCs w:val="28"/>
        </w:rPr>
        <w:t xml:space="preserve"> г.  № </w:t>
      </w:r>
      <w:r w:rsidR="007D3A38">
        <w:rPr>
          <w:b w:val="0"/>
          <w:color w:val="000000"/>
          <w:sz w:val="28"/>
          <w:szCs w:val="28"/>
        </w:rPr>
        <w:t>4-па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proofErr w:type="spellStart"/>
      <w:r w:rsidR="008910B8" w:rsidRPr="008910B8">
        <w:rPr>
          <w:rFonts w:eastAsiaTheme="minorHAnsi"/>
          <w:b w:val="0"/>
          <w:sz w:val="28"/>
          <w:szCs w:val="28"/>
          <w:lang w:eastAsia="en-US"/>
        </w:rPr>
        <w:t>Перфиловского</w:t>
      </w:r>
      <w:proofErr w:type="spellEnd"/>
      <w:r w:rsidR="008910B8">
        <w:rPr>
          <w:rFonts w:eastAsiaTheme="minorHAnsi"/>
          <w:sz w:val="28"/>
          <w:szCs w:val="28"/>
          <w:lang w:eastAsia="en-US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r w:rsidR="008910B8">
        <w:rPr>
          <w:b w:val="0"/>
          <w:color w:val="000000"/>
          <w:sz w:val="28"/>
          <w:szCs w:val="28"/>
        </w:rPr>
        <w:t>Перфиловский</w:t>
      </w:r>
      <w:proofErr w:type="spellEnd"/>
      <w:r w:rsidR="008910B8">
        <w:rPr>
          <w:b w:val="0"/>
          <w:color w:val="000000"/>
          <w:sz w:val="28"/>
          <w:szCs w:val="28"/>
        </w:rPr>
        <w:t xml:space="preserve"> вестник</w:t>
      </w:r>
      <w:r>
        <w:rPr>
          <w:b w:val="0"/>
          <w:color w:val="000000"/>
          <w:sz w:val="28"/>
          <w:szCs w:val="28"/>
        </w:rPr>
        <w:t xml:space="preserve">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proofErr w:type="spellStart"/>
      <w:r w:rsidR="008910B8" w:rsidRPr="008910B8">
        <w:rPr>
          <w:rFonts w:eastAsiaTheme="minorHAnsi"/>
          <w:b w:val="0"/>
          <w:sz w:val="28"/>
          <w:szCs w:val="28"/>
          <w:lang w:eastAsia="en-US"/>
        </w:rPr>
        <w:t>Перфиловского</w:t>
      </w:r>
      <w:proofErr w:type="spellEnd"/>
      <w:r w:rsidR="008910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 w:val="0"/>
          <w:color w:val="000000"/>
          <w:sz w:val="28"/>
          <w:szCs w:val="28"/>
        </w:rPr>
        <w:t>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FF28BD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 xml:space="preserve">Глава </w:t>
      </w:r>
      <w:proofErr w:type="spellStart"/>
      <w:r w:rsidR="008910B8">
        <w:rPr>
          <w:rFonts w:eastAsiaTheme="minorHAnsi"/>
          <w:sz w:val="28"/>
          <w:szCs w:val="28"/>
          <w:lang w:eastAsia="en-US"/>
        </w:rPr>
        <w:t>Перфиловского</w:t>
      </w:r>
      <w:proofErr w:type="spellEnd"/>
    </w:p>
    <w:p w:rsidR="00FF28BD" w:rsidRPr="00605C52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сельского поселения</w:t>
      </w:r>
      <w:r w:rsidRPr="00605C52">
        <w:rPr>
          <w:color w:val="000000"/>
          <w:sz w:val="28"/>
          <w:szCs w:val="28"/>
        </w:rPr>
        <w:tab/>
      </w:r>
      <w:r w:rsidR="008910B8">
        <w:rPr>
          <w:color w:val="000000"/>
          <w:sz w:val="28"/>
          <w:szCs w:val="28"/>
        </w:rPr>
        <w:t>С.Н. Риттер</w:t>
      </w: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692D" w:rsidRDefault="0051692D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8910B8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Перфиловского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E74" w:rsidRPr="002D5DA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5E74" w:rsidRPr="002D5DA8" w:rsidRDefault="00D047EA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E55E74" w:rsidRPr="002D5D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55E74" w:rsidRPr="002D5DA8">
        <w:rPr>
          <w:rFonts w:ascii="Times New Roman" w:hAnsi="Times New Roman" w:cs="Times New Roman"/>
          <w:sz w:val="28"/>
          <w:szCs w:val="28"/>
        </w:rPr>
        <w:t xml:space="preserve">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22</w:t>
      </w:r>
      <w:proofErr w:type="gramEnd"/>
      <w:r>
        <w:rPr>
          <w:rFonts w:ascii="Times New Roman" w:hAnsi="Times New Roman" w:cs="Times New Roman"/>
          <w:sz w:val="28"/>
          <w:szCs w:val="28"/>
        </w:rPr>
        <w:t>-па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2D5DA8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8910B8">
        <w:rPr>
          <w:rFonts w:ascii="Times New Roman" w:hAnsi="Times New Roman"/>
          <w:b/>
          <w:sz w:val="28"/>
          <w:szCs w:val="28"/>
        </w:rPr>
        <w:t>ПЕРФИЛОВСКОГО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 w:rsidR="00B849CC">
        <w:rPr>
          <w:rFonts w:ascii="Times New Roman" w:hAnsi="Times New Roman"/>
          <w:bCs/>
          <w:sz w:val="28"/>
          <w:szCs w:val="28"/>
        </w:rPr>
        <w:t xml:space="preserve">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 w:rsidR="00E55E74" w:rsidRPr="002D5DA8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. Положение применяется при определении Администрацией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 w:rsidR="0060062B">
        <w:rPr>
          <w:rFonts w:ascii="Times New Roman" w:hAnsi="Times New Roman"/>
          <w:sz w:val="28"/>
          <w:szCs w:val="28"/>
          <w:lang w:eastAsia="ru-RU"/>
        </w:rPr>
        <w:t>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участвовать в таком заседании с использованием систем видео-конференц-связи с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lastRenderedPageBreak/>
        <w:t>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proofErr w:type="spellStart"/>
      <w:r w:rsidR="008910B8">
        <w:rPr>
          <w:rFonts w:ascii="Times New Roman" w:eastAsiaTheme="minorHAnsi" w:hAnsi="Times New Roman"/>
          <w:sz w:val="28"/>
          <w:szCs w:val="28"/>
        </w:rPr>
        <w:t>Перфиловского</w:t>
      </w:r>
      <w:proofErr w:type="spellEnd"/>
      <w:r w:rsidR="008910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10B8" w:rsidRDefault="008910B8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D047E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="00A162CC" w:rsidRPr="00A162CC">
        <w:rPr>
          <w:rFonts w:ascii="Times New Roman" w:hAnsi="Times New Roman"/>
          <w:sz w:val="28"/>
          <w:szCs w:val="28"/>
          <w:lang w:eastAsia="ru-RU"/>
        </w:rPr>
        <w:t>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506642"/>
    <w:rsid w:val="0051692D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8416D"/>
    <w:rsid w:val="007A2A71"/>
    <w:rsid w:val="007B2EF9"/>
    <w:rsid w:val="007D3A38"/>
    <w:rsid w:val="007E1019"/>
    <w:rsid w:val="00841EB8"/>
    <w:rsid w:val="008910B8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47EA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F91EF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32</cp:revision>
  <cp:lastPrinted>2022-08-29T08:42:00Z</cp:lastPrinted>
  <dcterms:created xsi:type="dcterms:W3CDTF">2022-08-15T08:44:00Z</dcterms:created>
  <dcterms:modified xsi:type="dcterms:W3CDTF">2022-08-29T08:43:00Z</dcterms:modified>
</cp:coreProperties>
</file>